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EC" w:rsidRDefault="00CE5CEC" w:rsidP="00CE5CEC">
      <w:pPr>
        <w:pStyle w:val="Default"/>
        <w:rPr>
          <w:rFonts w:ascii="標楷體" w:eastAsia="標楷體" w:hAnsi="標楷體" w:cs="標楷體 副浡渀."/>
        </w:rPr>
      </w:pPr>
      <w:r w:rsidRPr="00722C1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454B" wp14:editId="125704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998" cy="321868"/>
                <wp:effectExtent l="0" t="0" r="13335" b="21590"/>
                <wp:wrapNone/>
                <wp:docPr id="30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98" cy="321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CEC" w:rsidRPr="00432136" w:rsidRDefault="00CE5CEC" w:rsidP="00CE5C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3213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432136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  <w:p w:rsidR="00CE5CEC" w:rsidRDefault="00CE5CEC" w:rsidP="00CE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454B" id="矩形 5" o:spid="_x0000_s1026" style="position:absolute;margin-left:0;margin-top:-.05pt;width:53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" strokecolor="#f79646" strokeweight="2pt">
                <v:textbox>
                  <w:txbxContent>
                    <w:p w:rsidR="00CE5CEC" w:rsidRPr="00432136" w:rsidRDefault="00CE5CEC" w:rsidP="00CE5C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3213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432136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  <w:p w:rsidR="00CE5CEC" w:rsidRDefault="00CE5CEC" w:rsidP="00CE5C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5CEC" w:rsidRDefault="00CE5CEC" w:rsidP="00CE5CEC">
      <w:pPr>
        <w:pStyle w:val="Default"/>
        <w:rPr>
          <w:rFonts w:ascii="標楷體" w:eastAsia="標楷體" w:hAnsi="標楷體" w:cs="標楷體 副浡渀."/>
        </w:rPr>
      </w:pPr>
    </w:p>
    <w:p w:rsidR="00CE5CEC" w:rsidRDefault="00CE5CEC" w:rsidP="00CE5CEC">
      <w:pPr>
        <w:pStyle w:val="Default"/>
        <w:rPr>
          <w:rFonts w:ascii="標楷體" w:eastAsia="標楷體" w:hAnsi="標楷體" w:cs="標楷體 副浡渀."/>
        </w:rPr>
      </w:pPr>
    </w:p>
    <w:tbl>
      <w:tblPr>
        <w:tblStyle w:val="2"/>
        <w:tblW w:w="14640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486"/>
        <w:gridCol w:w="2219"/>
        <w:gridCol w:w="7"/>
        <w:gridCol w:w="1399"/>
        <w:gridCol w:w="1134"/>
        <w:gridCol w:w="992"/>
        <w:gridCol w:w="1417"/>
        <w:gridCol w:w="1597"/>
        <w:gridCol w:w="7"/>
      </w:tblGrid>
      <w:tr w:rsidR="00CE5CEC" w:rsidRPr="000911AA" w:rsidTr="002759B1">
        <w:tc>
          <w:tcPr>
            <w:tcW w:w="14640" w:type="dxa"/>
            <w:gridSpan w:val="11"/>
          </w:tcPr>
          <w:p w:rsidR="00CE5CEC" w:rsidRPr="000911AA" w:rsidRDefault="00CE5CEC" w:rsidP="002759B1">
            <w:pPr>
              <w:tabs>
                <w:tab w:val="left" w:pos="8962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911AA">
              <w:rPr>
                <w:rFonts w:ascii="標楷體" w:eastAsia="標楷體" w:hAnsi="標楷體" w:cs="標楷體" w:hint="eastAsia"/>
                <w:w w:val="97"/>
                <w:kern w:val="0"/>
                <w:szCs w:val="24"/>
              </w:rPr>
              <w:t>職</w:t>
            </w:r>
            <w:r w:rsidRPr="000911AA">
              <w:rPr>
                <w:rFonts w:ascii="標楷體" w:eastAsia="標楷體" w:hAnsi="標楷體" w:cs="標楷體" w:hint="eastAsia"/>
                <w:spacing w:val="2"/>
                <w:w w:val="97"/>
                <w:kern w:val="0"/>
                <w:szCs w:val="24"/>
              </w:rPr>
              <w:t>場不法侵害預防之危害辨識及</w:t>
            </w:r>
            <w:r w:rsidRPr="000911AA">
              <w:rPr>
                <w:rFonts w:ascii="標楷體" w:eastAsia="標楷體" w:hAnsi="標楷體" w:cs="標楷體" w:hint="eastAsia"/>
                <w:w w:val="97"/>
                <w:kern w:val="0"/>
                <w:szCs w:val="24"/>
              </w:rPr>
              <w:t>風</w:t>
            </w:r>
            <w:r w:rsidRPr="000911AA">
              <w:rPr>
                <w:rFonts w:ascii="標楷體" w:eastAsia="標楷體" w:hAnsi="標楷體" w:cs="標楷體" w:hint="eastAsia"/>
                <w:spacing w:val="2"/>
                <w:w w:val="97"/>
                <w:kern w:val="0"/>
                <w:szCs w:val="24"/>
              </w:rPr>
              <w:t>險</w:t>
            </w:r>
            <w:r w:rsidRPr="000911AA">
              <w:rPr>
                <w:rFonts w:ascii="標楷體" w:eastAsia="標楷體" w:hAnsi="標楷體" w:cs="標楷體" w:hint="eastAsia"/>
                <w:w w:val="97"/>
                <w:kern w:val="0"/>
                <w:szCs w:val="24"/>
              </w:rPr>
              <w:t>評估</w:t>
            </w:r>
            <w:r w:rsidRPr="000911AA">
              <w:rPr>
                <w:rFonts w:ascii="標楷體" w:eastAsia="標楷體" w:hAnsi="標楷體" w:cs="標楷體" w:hint="eastAsia"/>
                <w:spacing w:val="2"/>
                <w:w w:val="97"/>
                <w:kern w:val="0"/>
                <w:szCs w:val="24"/>
              </w:rPr>
              <w:t>表</w:t>
            </w:r>
          </w:p>
        </w:tc>
      </w:tr>
      <w:tr w:rsidR="00CE5CEC" w:rsidRPr="000911AA" w:rsidTr="002759B1">
        <w:tc>
          <w:tcPr>
            <w:tcW w:w="8094" w:type="dxa"/>
            <w:gridSpan w:val="5"/>
          </w:tcPr>
          <w:p w:rsidR="00CE5CEC" w:rsidRPr="000911AA" w:rsidRDefault="00CE5CEC" w:rsidP="002759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sz w:val="20"/>
                <w:szCs w:val="20"/>
              </w:rPr>
              <w:t>學校名稱:</w:t>
            </w:r>
          </w:p>
          <w:p w:rsidR="00CE5CEC" w:rsidRPr="000911AA" w:rsidRDefault="00CE5CEC" w:rsidP="002759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sz w:val="20"/>
                <w:szCs w:val="20"/>
              </w:rPr>
              <w:t>工作場所:</w:t>
            </w:r>
          </w:p>
          <w:p w:rsidR="00CE5CEC" w:rsidRPr="000911AA" w:rsidRDefault="00CE5CEC" w:rsidP="002759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sz w:val="20"/>
                <w:szCs w:val="20"/>
              </w:rPr>
              <w:t>評估人員:</w:t>
            </w:r>
          </w:p>
        </w:tc>
        <w:tc>
          <w:tcPr>
            <w:tcW w:w="6546" w:type="dxa"/>
            <w:gridSpan w:val="6"/>
          </w:tcPr>
          <w:p w:rsidR="00CE5CEC" w:rsidRPr="000911AA" w:rsidRDefault="00CE5CEC" w:rsidP="002759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sz w:val="20"/>
                <w:szCs w:val="20"/>
              </w:rPr>
              <w:t>單位:</w:t>
            </w:r>
          </w:p>
          <w:p w:rsidR="00CE5CEC" w:rsidRPr="000911AA" w:rsidRDefault="00CE5CEC" w:rsidP="002759B1">
            <w:pPr>
              <w:tabs>
                <w:tab w:val="left" w:pos="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sz w:val="20"/>
                <w:szCs w:val="20"/>
              </w:rPr>
              <w:t>評估日期:</w:t>
            </w:r>
          </w:p>
          <w:p w:rsidR="00CE5CEC" w:rsidRPr="000911AA" w:rsidRDefault="00CE5CEC" w:rsidP="002759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sz w:val="20"/>
                <w:szCs w:val="20"/>
              </w:rPr>
              <w:t>審核者:</w:t>
            </w:r>
          </w:p>
        </w:tc>
      </w:tr>
      <w:tr w:rsidR="00CE5CEC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CE5CEC" w:rsidRPr="000911AA" w:rsidRDefault="00CE5CEC" w:rsidP="002759B1">
            <w:pPr>
              <w:tabs>
                <w:tab w:val="left" w:pos="600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潛在風險</w:t>
            </w:r>
          </w:p>
        </w:tc>
        <w:tc>
          <w:tcPr>
            <w:tcW w:w="567" w:type="dxa"/>
            <w:vAlign w:val="center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486" w:type="dxa"/>
            <w:vAlign w:val="center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219" w:type="dxa"/>
            <w:vAlign w:val="center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潛在不法侵害風險類型</w:t>
            </w:r>
          </w:p>
        </w:tc>
        <w:tc>
          <w:tcPr>
            <w:tcW w:w="1406" w:type="dxa"/>
            <w:gridSpan w:val="2"/>
            <w:vAlign w:val="center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297" w:lineRule="auto"/>
              <w:ind w:rightChars="-46" w:right="-11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可能性</w:t>
            </w:r>
            <w:r w:rsidR="00702AAA">
              <w:rPr>
                <w:rFonts w:ascii="標楷體" w:eastAsia="標楷體" w:hAnsi="標楷體" w:cs="標楷體"/>
                <w:color w:val="000000" w:themeColor="text1"/>
                <w:w w:val="98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Calibri"/>
                <w:color w:val="000000" w:themeColor="text1"/>
                <w:w w:val="98"/>
                <w:kern w:val="0"/>
                <w:sz w:val="20"/>
                <w:szCs w:val="20"/>
              </w:rPr>
              <w:t>(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發生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-2"/>
                <w:w w:val="98"/>
                <w:kern w:val="0"/>
                <w:sz w:val="20"/>
                <w:szCs w:val="20"/>
              </w:rPr>
              <w:t>機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率)</w:t>
            </w:r>
          </w:p>
        </w:tc>
        <w:tc>
          <w:tcPr>
            <w:tcW w:w="1134" w:type="dxa"/>
            <w:vAlign w:val="center"/>
          </w:tcPr>
          <w:p w:rsidR="00CE5CEC" w:rsidRPr="00C02008" w:rsidRDefault="00CE5CEC" w:rsidP="002759B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C02008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嚴重度</w:t>
            </w:r>
            <w:r w:rsidR="00735E95" w:rsidRPr="00C02008">
              <w:rPr>
                <w:rFonts w:ascii="標楷體" w:eastAsia="標楷體" w:hAnsi="標楷體" w:cs="標楷體"/>
                <w:color w:val="000000" w:themeColor="text1"/>
                <w:w w:val="98"/>
                <w:kern w:val="0"/>
                <w:sz w:val="20"/>
                <w:szCs w:val="20"/>
              </w:rPr>
              <w:br/>
            </w:r>
            <w:r w:rsidRPr="00C020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(傷害程度)</w:t>
            </w:r>
          </w:p>
        </w:tc>
        <w:tc>
          <w:tcPr>
            <w:tcW w:w="992" w:type="dxa"/>
            <w:vAlign w:val="center"/>
          </w:tcPr>
          <w:p w:rsidR="00CE5CEC" w:rsidRPr="00C02008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020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風險等級(高中低)</w:t>
            </w:r>
          </w:p>
        </w:tc>
        <w:tc>
          <w:tcPr>
            <w:tcW w:w="1417" w:type="dxa"/>
            <w:vAlign w:val="center"/>
          </w:tcPr>
          <w:p w:rsidR="00CE5CEC" w:rsidRPr="000911AA" w:rsidRDefault="00CE5CEC" w:rsidP="002759B1">
            <w:pPr>
              <w:tabs>
                <w:tab w:val="left" w:pos="1470"/>
                <w:tab w:val="left" w:pos="1500"/>
              </w:tabs>
              <w:autoSpaceDE w:val="0"/>
              <w:autoSpaceDN w:val="0"/>
              <w:adjustRightInd w:val="0"/>
              <w:spacing w:before="80" w:line="319" w:lineRule="auto"/>
              <w:ind w:left="45" w:right="-61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現有控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-2"/>
                <w:w w:val="98"/>
                <w:kern w:val="0"/>
                <w:sz w:val="20"/>
                <w:szCs w:val="20"/>
              </w:rPr>
              <w:t>制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措施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/>
                <w:color w:val="000000" w:themeColor="text1"/>
                <w:w w:val="98"/>
                <w:kern w:val="0"/>
                <w:sz w:val="20"/>
                <w:szCs w:val="20"/>
              </w:rPr>
              <w:t>(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工程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-1"/>
                <w:w w:val="98"/>
                <w:kern w:val="0"/>
                <w:sz w:val="20"/>
                <w:szCs w:val="20"/>
              </w:rPr>
              <w:t>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制／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管理控制/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個人防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-1"/>
                <w:w w:val="98"/>
                <w:kern w:val="0"/>
                <w:sz w:val="20"/>
                <w:szCs w:val="20"/>
              </w:rPr>
              <w:t>護</w:t>
            </w:r>
            <w:r w:rsidRPr="000911AA">
              <w:rPr>
                <w:rFonts w:ascii="標楷體" w:eastAsia="標楷體" w:hAnsi="標楷體"/>
                <w:color w:val="000000" w:themeColor="text1"/>
                <w:w w:val="98"/>
                <w:kern w:val="0"/>
                <w:sz w:val="20"/>
                <w:szCs w:val="20"/>
              </w:rPr>
              <w:t>/</w:t>
            </w:r>
            <w:r w:rsidRPr="000911AA">
              <w:rPr>
                <w:rFonts w:ascii="標楷體" w:eastAsia="標楷體" w:hAnsi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其他</w:t>
            </w:r>
          </w:p>
        </w:tc>
        <w:tc>
          <w:tcPr>
            <w:tcW w:w="1597" w:type="dxa"/>
            <w:vAlign w:val="center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應增加或修正相關措</w:t>
            </w:r>
            <w:bookmarkStart w:id="0" w:name="_GoBack"/>
            <w:bookmarkEnd w:id="0"/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施</w:t>
            </w:r>
          </w:p>
        </w:tc>
      </w:tr>
      <w:tr w:rsidR="00CE5CEC" w:rsidRPr="000911AA" w:rsidTr="002759B1">
        <w:tc>
          <w:tcPr>
            <w:tcW w:w="14640" w:type="dxa"/>
            <w:gridSpan w:val="11"/>
            <w:shd w:val="clear" w:color="auto" w:fill="DEEAF6" w:themeFill="accent5" w:themeFillTint="33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外部不法侵害 (</w:t>
            </w:r>
            <w:proofErr w:type="gramStart"/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  <w:proofErr w:type="gramStart"/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勾否者</w:t>
            </w:r>
            <w:proofErr w:type="gramEnd"/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該項無須評估)</w:t>
            </w:r>
          </w:p>
        </w:tc>
      </w:tr>
      <w:tr w:rsidR="00CE5CEC" w:rsidRPr="000911AA" w:rsidTr="001E4B28">
        <w:trPr>
          <w:gridAfter w:val="1"/>
          <w:wAfter w:w="7" w:type="dxa"/>
          <w:trHeight w:val="991"/>
        </w:trPr>
        <w:tc>
          <w:tcPr>
            <w:tcW w:w="4815" w:type="dxa"/>
            <w:vAlign w:val="center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70" w:line="240" w:lineRule="exact"/>
              <w:ind w:right="-23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1. 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是否有校外之人員</w:t>
            </w:r>
            <w:r w:rsidRPr="00737175">
              <w:rPr>
                <w:rFonts w:ascii="標楷體" w:eastAsia="標楷體" w:hAnsi="標楷體"/>
                <w:color w:val="000000" w:themeColor="text1"/>
                <w:w w:val="97"/>
                <w:kern w:val="0"/>
                <w:sz w:val="20"/>
                <w:szCs w:val="20"/>
              </w:rPr>
              <w:t>(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承包商、客戶、服務對象或親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70" w:line="240" w:lineRule="exact"/>
              <w:ind w:right="-23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友等</w:t>
            </w:r>
            <w:r w:rsidRPr="00737175">
              <w:rPr>
                <w:rFonts w:ascii="標楷體" w:eastAsia="標楷體" w:hAnsi="標楷體"/>
                <w:color w:val="000000" w:themeColor="text1"/>
                <w:w w:val="97"/>
                <w:kern w:val="0"/>
                <w:sz w:val="20"/>
                <w:szCs w:val="20"/>
              </w:rPr>
              <w:t>)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因其行為無法預知，可能成為該區工作者之</w:t>
            </w:r>
          </w:p>
          <w:p w:rsidR="00CE5CEC" w:rsidRPr="00737175" w:rsidRDefault="00CE5CEC" w:rsidP="002759B1">
            <w:pPr>
              <w:autoSpaceDE w:val="0"/>
              <w:autoSpaceDN w:val="0"/>
              <w:adjustRightInd w:val="0"/>
              <w:spacing w:before="70" w:line="240" w:lineRule="exact"/>
              <w:ind w:right="-23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不法侵害來源</w:t>
            </w:r>
          </w:p>
        </w:tc>
        <w:tc>
          <w:tcPr>
            <w:tcW w:w="567" w:type="dxa"/>
            <w:vAlign w:val="center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ind w:right="7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CE5CEC" w:rsidRPr="000911AA" w:rsidRDefault="00CE5CEC" w:rsidP="002759B1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CE5CEC" w:rsidRPr="000911AA" w:rsidRDefault="00CE5CEC" w:rsidP="002759B1">
            <w:pPr>
              <w:tabs>
                <w:tab w:val="left" w:pos="966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spacing w:val="120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CE5CEC" w:rsidRPr="000911AA" w:rsidRDefault="00CE5CEC" w:rsidP="002759B1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="001E4B28"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 w:rsidR="001E4B28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CE5CEC" w:rsidRPr="000911AA" w:rsidRDefault="00CE5CEC" w:rsidP="002759B1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9" w:line="300" w:lineRule="auto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是否有已知工作會接觸有暴力史之客戶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tabs>
                <w:tab w:val="left" w:pos="4426"/>
              </w:tabs>
              <w:autoSpaceDE w:val="0"/>
              <w:autoSpaceDN w:val="0"/>
              <w:adjustRightInd w:val="0"/>
              <w:spacing w:line="300" w:lineRule="auto"/>
              <w:ind w:left="-20" w:right="174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教職員工之工作性質為執行公共安全業務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right="1094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教職員工之工作是否為單獨作業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right="14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5.</w:t>
            </w:r>
            <w:proofErr w:type="gramStart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教職員工需於</w:t>
            </w:r>
            <w:proofErr w:type="gramEnd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深夜或凌晨工作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-20" w:right="1094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6.</w:t>
            </w:r>
            <w:proofErr w:type="gramStart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教職員工需於</w:t>
            </w:r>
            <w:proofErr w:type="gramEnd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較陌生之環境工作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before="59" w:line="260" w:lineRule="exact"/>
              <w:ind w:right="11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7.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教職員工之工作涉及現金交易、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運送或處理貴重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59" w:line="260" w:lineRule="exact"/>
              <w:ind w:right="1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物品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0" w:line="260" w:lineRule="exact"/>
              <w:ind w:left="28" w:right="1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8.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教職員工之工作是否為直接面對群眾之第一線服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proofErr w:type="gramStart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務</w:t>
            </w:r>
            <w:proofErr w:type="gramEnd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工作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9" w:line="300" w:lineRule="auto"/>
              <w:ind w:left="28" w:right="1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9.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教職員工之工作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是否會酗酒、毒癮或精神疾病之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患者接觸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before="69" w:line="240" w:lineRule="exact"/>
              <w:ind w:left="28" w:right="11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10.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教職員工之工作是否需接觸絕望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或恐懼，亟極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9" w:line="240" w:lineRule="exact"/>
              <w:ind w:left="28" w:right="113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需被關懷照顧者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before="71" w:line="240" w:lineRule="exact"/>
              <w:ind w:left="28" w:right="11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11.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教職員工當中是否有自行通報因私人關係遭受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71" w:line="240" w:lineRule="exact"/>
              <w:ind w:left="28" w:right="113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不法侵害威脅者或為家庭暴力受害者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E5CEC" w:rsidRPr="000911AA" w:rsidTr="002759B1">
        <w:tc>
          <w:tcPr>
            <w:tcW w:w="14640" w:type="dxa"/>
            <w:gridSpan w:val="11"/>
            <w:shd w:val="clear" w:color="auto" w:fill="DEEAF6" w:themeFill="accent5" w:themeFillTint="33"/>
          </w:tcPr>
          <w:p w:rsidR="00CE5CEC" w:rsidRPr="000911AA" w:rsidRDefault="00CE5CEC" w:rsidP="0027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內部不法侵害 </w:t>
            </w:r>
            <w:r w:rsidRPr="000911AA">
              <w:rPr>
                <w:rFonts w:ascii="標楷體" w:eastAsia="標楷體" w:hAnsi="標楷體"/>
                <w:b/>
                <w:bCs/>
                <w:color w:val="000000" w:themeColor="text1"/>
                <w:spacing w:val="-1"/>
                <w:w w:val="97"/>
                <w:kern w:val="0"/>
                <w:sz w:val="20"/>
                <w:szCs w:val="20"/>
              </w:rPr>
              <w:t>(</w:t>
            </w:r>
            <w:proofErr w:type="gramStart"/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註</w:t>
            </w:r>
            <w:proofErr w:type="gramEnd"/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"/>
                <w:w w:val="97"/>
                <w:kern w:val="0"/>
                <w:sz w:val="20"/>
                <w:szCs w:val="20"/>
              </w:rPr>
              <w:t>：</w:t>
            </w:r>
            <w:proofErr w:type="gramStart"/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勾否者</w:t>
            </w:r>
            <w:proofErr w:type="gramEnd"/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2"/>
                <w:w w:val="97"/>
                <w:kern w:val="0"/>
                <w:sz w:val="20"/>
                <w:szCs w:val="20"/>
              </w:rPr>
              <w:t>該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項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3"/>
                <w:w w:val="97"/>
                <w:kern w:val="0"/>
                <w:sz w:val="20"/>
                <w:szCs w:val="20"/>
              </w:rPr>
              <w:t>無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2"/>
                <w:w w:val="97"/>
                <w:kern w:val="0"/>
                <w:sz w:val="20"/>
                <w:szCs w:val="20"/>
              </w:rPr>
              <w:t>評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4"/>
                <w:w w:val="97"/>
                <w:kern w:val="0"/>
                <w:sz w:val="20"/>
                <w:szCs w:val="20"/>
              </w:rPr>
              <w:t>估</w:t>
            </w:r>
            <w:r w:rsidRPr="000911AA">
              <w:rPr>
                <w:rFonts w:ascii="標楷體" w:eastAsia="標楷體" w:hAnsi="標楷體"/>
                <w:b/>
                <w:bCs/>
                <w:color w:val="000000" w:themeColor="text1"/>
                <w:w w:val="97"/>
                <w:kern w:val="0"/>
                <w:sz w:val="20"/>
                <w:szCs w:val="20"/>
              </w:rPr>
              <w:t>)</w:t>
            </w: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before="80" w:line="289" w:lineRule="auto"/>
              <w:ind w:left="28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單位內是否曾發生主管或教職員工遭受同事</w:t>
            </w:r>
            <w:r w:rsidRPr="000911AA">
              <w:rPr>
                <w:rFonts w:ascii="標楷體" w:eastAsia="標楷體" w:hAnsi="標楷體"/>
                <w:color w:val="000000" w:themeColor="text1"/>
                <w:w w:val="97"/>
                <w:kern w:val="0"/>
                <w:sz w:val="20"/>
                <w:szCs w:val="20"/>
              </w:rPr>
              <w:t>(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含上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80" w:line="289" w:lineRule="auto"/>
              <w:ind w:left="28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司</w:t>
            </w:r>
            <w:r w:rsidRPr="000911AA">
              <w:rPr>
                <w:rFonts w:ascii="標楷體" w:eastAsia="標楷體" w:hAnsi="標楷體"/>
                <w:color w:val="000000" w:themeColor="text1"/>
                <w:w w:val="97"/>
                <w:kern w:val="0"/>
                <w:sz w:val="20"/>
                <w:szCs w:val="20"/>
              </w:rPr>
              <w:t>)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不當言行之對待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737175" w:rsidRDefault="001E4B28" w:rsidP="001E4B28">
            <w:pPr>
              <w:autoSpaceDE w:val="0"/>
              <w:autoSpaceDN w:val="0"/>
              <w:adjustRightInd w:val="0"/>
              <w:spacing w:before="80" w:line="289" w:lineRule="auto"/>
              <w:ind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是否有無法接受不同性別、年齡、國籍或宗教信仰    </w:t>
            </w:r>
          </w:p>
          <w:p w:rsidR="001E4B28" w:rsidRPr="00737175" w:rsidRDefault="001E4B28" w:rsidP="001E4B28">
            <w:pPr>
              <w:autoSpaceDE w:val="0"/>
              <w:autoSpaceDN w:val="0"/>
              <w:adjustRightInd w:val="0"/>
              <w:spacing w:before="80" w:line="289" w:lineRule="auto"/>
              <w:ind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73717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之教職員工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9" w:line="300" w:lineRule="auto"/>
              <w:ind w:left="28" w:right="1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3.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是否有同仁之離職或請求調職原因源於職場不法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ind w:left="28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侵害事件之發生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9" w:line="300" w:lineRule="auto"/>
              <w:ind w:left="-20" w:right="32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是否有被同仁排擠或工作適應不良之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8"/>
                <w:kern w:val="0"/>
                <w:sz w:val="20"/>
                <w:szCs w:val="20"/>
              </w:rPr>
              <w:t>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員工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2" w:line="300" w:lineRule="auto"/>
              <w:ind w:left="28" w:right="14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5.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內部是否有酗酒、毒癮之教職員工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before="60" w:line="300" w:lineRule="auto"/>
              <w:ind w:left="28" w:right="11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6.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內部是否有情緒不穩定或精神</w:t>
            </w:r>
            <w:proofErr w:type="gramStart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疾患病使之</w:t>
            </w:r>
            <w:proofErr w:type="gramEnd"/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教職員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before="60" w:line="300" w:lineRule="auto"/>
              <w:ind w:left="28" w:right="1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工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7.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內部是否有處於情緒低落、絕望或恐懼，亟需被關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懷照顧之教職員工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8.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是否有超時工作，反應工作壓力大之教職員工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Default="001E4B28" w:rsidP="001E4B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9.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工作環境是否有空間擁擠、照明設備不足之問題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E4B28" w:rsidRPr="000911AA" w:rsidTr="001E4B28">
        <w:trPr>
          <w:gridAfter w:val="1"/>
          <w:wAfter w:w="7" w:type="dxa"/>
        </w:trPr>
        <w:tc>
          <w:tcPr>
            <w:tcW w:w="4815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right="934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10.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工作場所是否未有相關管制措施</w:t>
            </w:r>
          </w:p>
        </w:tc>
        <w:tc>
          <w:tcPr>
            <w:tcW w:w="567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486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</w:p>
        </w:tc>
        <w:tc>
          <w:tcPr>
            <w:tcW w:w="2219" w:type="dxa"/>
            <w:vAlign w:val="center"/>
          </w:tcPr>
          <w:p w:rsidR="001E4B28" w:rsidRPr="000911AA" w:rsidRDefault="001E4B28" w:rsidP="001E4B28">
            <w:pPr>
              <w:tabs>
                <w:tab w:val="left" w:pos="824"/>
                <w:tab w:val="left" w:pos="1108"/>
              </w:tabs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□肢體   □心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理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□語言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□性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w w:val="97"/>
                <w:kern w:val="0"/>
                <w:sz w:val="20"/>
                <w:szCs w:val="20"/>
              </w:rPr>
              <w:t>騷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擾</w:t>
            </w:r>
          </w:p>
        </w:tc>
        <w:tc>
          <w:tcPr>
            <w:tcW w:w="1406" w:type="dxa"/>
            <w:gridSpan w:val="2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□可能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tabs>
                <w:tab w:val="left" w:pos="28"/>
              </w:tabs>
              <w:autoSpaceDE w:val="0"/>
              <w:autoSpaceDN w:val="0"/>
              <w:adjustRightInd w:val="0"/>
              <w:spacing w:line="300" w:lineRule="auto"/>
              <w:ind w:left="28" w:right="7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□不太可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1E4B2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極不可能</w:t>
            </w:r>
          </w:p>
        </w:tc>
        <w:tc>
          <w:tcPr>
            <w:tcW w:w="1134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□輕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8" w:right="22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□嚴重</w:t>
            </w:r>
          </w:p>
        </w:tc>
        <w:tc>
          <w:tcPr>
            <w:tcW w:w="992" w:type="dxa"/>
            <w:vAlign w:val="center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□高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□中</w:t>
            </w:r>
          </w:p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1AA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□低</w:t>
            </w:r>
          </w:p>
        </w:tc>
        <w:tc>
          <w:tcPr>
            <w:tcW w:w="1417" w:type="dxa"/>
          </w:tcPr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□工程控制</w:t>
            </w:r>
          </w:p>
          <w:p w:rsidR="001E4B28" w:rsidRPr="000911AA" w:rsidRDefault="001E4B28" w:rsidP="001E4B28">
            <w:pPr>
              <w:autoSpaceDE w:val="0"/>
              <w:autoSpaceDN w:val="0"/>
              <w:adjustRightInd w:val="0"/>
              <w:spacing w:line="300" w:lineRule="auto"/>
              <w:ind w:left="26" w:right="-2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□管理控制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□個人防護</w:t>
            </w:r>
            <w:r w:rsidRPr="000911AA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 xml:space="preserve">. </w:t>
            </w:r>
            <w:r w:rsidRPr="000911A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597" w:type="dxa"/>
          </w:tcPr>
          <w:p w:rsidR="001E4B28" w:rsidRPr="000911AA" w:rsidRDefault="001E4B28" w:rsidP="001E4B2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CE5CEC" w:rsidRDefault="00CE5CEC" w:rsidP="00CE5CEC">
      <w:pPr>
        <w:autoSpaceDE w:val="0"/>
        <w:autoSpaceDN w:val="0"/>
        <w:adjustRightInd w:val="0"/>
        <w:ind w:left="333" w:right="-20"/>
        <w:rPr>
          <w:rFonts w:ascii="Times New Roman" w:eastAsia="標楷體" w:hAnsi="Times New Roman"/>
          <w:kern w:val="0"/>
          <w:szCs w:val="24"/>
        </w:rPr>
      </w:pPr>
      <w:proofErr w:type="gramStart"/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lastRenderedPageBreak/>
        <w:t>註</w:t>
      </w:r>
      <w:proofErr w:type="gramEnd"/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：</w:t>
      </w:r>
      <w:r>
        <w:rPr>
          <w:rFonts w:ascii="Times New Roman" w:eastAsia="標楷體" w:hAnsi="Times New Roman"/>
          <w:spacing w:val="1"/>
          <w:w w:val="98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spacing w:val="-2"/>
          <w:w w:val="98"/>
          <w:kern w:val="0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潛在風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險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為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列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舉，單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位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部門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可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意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行依作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業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特性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增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列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。</w:t>
      </w:r>
    </w:p>
    <w:p w:rsidR="00CE5CEC" w:rsidRDefault="00CE5CEC" w:rsidP="00CE5CEC">
      <w:pPr>
        <w:autoSpaceDE w:val="0"/>
        <w:autoSpaceDN w:val="0"/>
        <w:adjustRightInd w:val="0"/>
        <w:spacing w:after="14" w:line="100" w:lineRule="exact"/>
        <w:rPr>
          <w:rFonts w:ascii="標楷體" w:eastAsia="標楷體" w:hAnsi="Times New Roman" w:cs="標楷體"/>
          <w:kern w:val="0"/>
          <w:sz w:val="10"/>
          <w:szCs w:val="10"/>
        </w:rPr>
      </w:pPr>
    </w:p>
    <w:p w:rsidR="00CE5CEC" w:rsidRDefault="00CE5CEC" w:rsidP="00CE5CEC">
      <w:pPr>
        <w:autoSpaceDE w:val="0"/>
        <w:autoSpaceDN w:val="0"/>
        <w:adjustRightInd w:val="0"/>
        <w:ind w:left="890" w:right="-2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spacing w:val="1"/>
          <w:w w:val="98"/>
          <w:kern w:val="0"/>
          <w:sz w:val="28"/>
          <w:szCs w:val="28"/>
        </w:rPr>
        <w:t>2</w:t>
      </w:r>
      <w:r>
        <w:rPr>
          <w:rFonts w:ascii="Times New Roman" w:eastAsia="標楷體" w:hAnsi="Times New Roman"/>
          <w:w w:val="98"/>
          <w:kern w:val="0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潛在不法侵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害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風險類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型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大項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類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別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分為肢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體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暴力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、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心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理暴力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、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語言暴力、性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騷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擾，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單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位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部分可</w:t>
      </w:r>
      <w:r>
        <w:rPr>
          <w:rFonts w:ascii="標楷體" w:eastAsia="標楷體" w:hAnsi="Times New Roman" w:cs="標楷體" w:hint="eastAsia"/>
          <w:spacing w:val="-3"/>
          <w:w w:val="98"/>
          <w:kern w:val="0"/>
          <w:sz w:val="28"/>
          <w:szCs w:val="28"/>
        </w:rPr>
        <w:t>自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行加</w:t>
      </w:r>
      <w:r>
        <w:rPr>
          <w:rFonts w:ascii="標楷體" w:eastAsia="標楷體" w:hAnsi="Times New Roman" w:cs="標楷體" w:hint="eastAsia"/>
          <w:spacing w:val="-1"/>
          <w:w w:val="98"/>
          <w:kern w:val="0"/>
          <w:sz w:val="28"/>
          <w:szCs w:val="28"/>
        </w:rPr>
        <w:t>入</w:t>
      </w:r>
      <w:r>
        <w:rPr>
          <w:rFonts w:ascii="標楷體" w:eastAsia="標楷體" w:hAnsi="Times New Roman" w:cs="標楷體" w:hint="eastAsia"/>
          <w:spacing w:val="-2"/>
          <w:w w:val="98"/>
          <w:kern w:val="0"/>
          <w:sz w:val="28"/>
          <w:szCs w:val="28"/>
        </w:rPr>
        <w:t>細</w:t>
      </w:r>
      <w:r>
        <w:rPr>
          <w:rFonts w:ascii="標楷體" w:eastAsia="標楷體" w:hAnsi="Times New Roman" w:cs="標楷體" w:hint="eastAsia"/>
          <w:w w:val="98"/>
          <w:kern w:val="0"/>
          <w:sz w:val="28"/>
          <w:szCs w:val="28"/>
        </w:rPr>
        <w:t>項分類。</w:t>
      </w:r>
    </w:p>
    <w:p w:rsidR="00CE5CEC" w:rsidRDefault="00CE5CEC" w:rsidP="00CE5CEC">
      <w:pPr>
        <w:autoSpaceDE w:val="0"/>
        <w:autoSpaceDN w:val="0"/>
        <w:adjustRightInd w:val="0"/>
        <w:spacing w:after="11" w:line="220" w:lineRule="exact"/>
        <w:rPr>
          <w:rFonts w:ascii="標楷體" w:eastAsia="標楷體" w:hAnsi="Times New Roman" w:cs="標楷體"/>
          <w:kern w:val="0"/>
          <w:sz w:val="22"/>
        </w:rPr>
      </w:pPr>
    </w:p>
    <w:tbl>
      <w:tblPr>
        <w:tblW w:w="0" w:type="auto"/>
        <w:tblInd w:w="1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229"/>
        <w:gridCol w:w="1277"/>
        <w:gridCol w:w="1275"/>
        <w:gridCol w:w="1277"/>
      </w:tblGrid>
      <w:tr w:rsidR="00CE5CEC" w:rsidTr="002759B1">
        <w:trPr>
          <w:trHeight w:hRule="exact" w:val="369"/>
        </w:trPr>
        <w:tc>
          <w:tcPr>
            <w:tcW w:w="1812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after="14"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CE5CEC" w:rsidRDefault="00CE5CEC" w:rsidP="002759B1">
            <w:pPr>
              <w:autoSpaceDE w:val="0"/>
              <w:autoSpaceDN w:val="0"/>
              <w:adjustRightInd w:val="0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風險等級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嚴重性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5CEC" w:rsidTr="002759B1">
        <w:trPr>
          <w:trHeight w:hRule="exact" w:val="369"/>
        </w:trPr>
        <w:tc>
          <w:tcPr>
            <w:tcW w:w="1812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嚴重傷害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中度傷害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輕度傷害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5CEC" w:rsidTr="002759B1">
        <w:trPr>
          <w:trHeight w:hRule="exact" w:val="369"/>
        </w:trPr>
        <w:tc>
          <w:tcPr>
            <w:tcW w:w="58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after="2" w:line="120" w:lineRule="exact"/>
              <w:rPr>
                <w:rFonts w:ascii="Times New Roman" w:eastAsia="標楷體" w:hAnsi="Times New Roman"/>
                <w:kern w:val="0"/>
                <w:sz w:val="12"/>
                <w:szCs w:val="12"/>
              </w:rPr>
            </w:pPr>
          </w:p>
          <w:p w:rsidR="00CE5CEC" w:rsidRDefault="00CE5CEC" w:rsidP="002759B1">
            <w:pPr>
              <w:autoSpaceDE w:val="0"/>
              <w:autoSpaceDN w:val="0"/>
              <w:adjustRightInd w:val="0"/>
              <w:spacing w:line="240" w:lineRule="exact"/>
              <w:ind w:left="173" w:right="14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可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能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性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line="240" w:lineRule="exact"/>
              <w:ind w:left="173" w:right="14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可能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高度風險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高度風險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中度風險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5CEC" w:rsidTr="002759B1">
        <w:trPr>
          <w:trHeight w:hRule="exact" w:val="370"/>
        </w:trPr>
        <w:tc>
          <w:tcPr>
            <w:tcW w:w="58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不太可能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高度風險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中度風險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低度風險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5CEC" w:rsidTr="002759B1">
        <w:trPr>
          <w:trHeight w:hRule="exact" w:val="371"/>
        </w:trPr>
        <w:tc>
          <w:tcPr>
            <w:tcW w:w="58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70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極不可能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中度風險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8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低度風險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低度風險</w:t>
            </w:r>
          </w:p>
          <w:p w:rsidR="00CE5CEC" w:rsidRDefault="00CE5CEC" w:rsidP="002759B1">
            <w:pPr>
              <w:autoSpaceDE w:val="0"/>
              <w:autoSpaceDN w:val="0"/>
              <w:adjustRightInd w:val="0"/>
              <w:spacing w:before="69"/>
              <w:ind w:left="105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CE5CEC" w:rsidRDefault="00CE5CEC" w:rsidP="00CE5CEC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/>
          <w:kern w:val="0"/>
          <w:szCs w:val="24"/>
        </w:rPr>
      </w:pPr>
    </w:p>
    <w:p w:rsidR="00CE5CEC" w:rsidRDefault="00CE5CEC" w:rsidP="00CE5CEC">
      <w:pPr>
        <w:autoSpaceDE w:val="0"/>
        <w:autoSpaceDN w:val="0"/>
        <w:adjustRightInd w:val="0"/>
        <w:spacing w:after="8" w:line="20" w:lineRule="exact"/>
        <w:rPr>
          <w:rFonts w:ascii="Times New Roman" w:eastAsia="標楷體" w:hAnsi="Times New Roman"/>
          <w:kern w:val="0"/>
          <w:sz w:val="2"/>
          <w:szCs w:val="2"/>
        </w:rPr>
      </w:pPr>
    </w:p>
    <w:p w:rsidR="00CE5CEC" w:rsidRDefault="00CE5CEC" w:rsidP="00CE5CEC">
      <w:pPr>
        <w:autoSpaceDE w:val="0"/>
        <w:autoSpaceDN w:val="0"/>
        <w:adjustRightInd w:val="0"/>
        <w:spacing w:line="285" w:lineRule="auto"/>
        <w:ind w:left="900" w:right="253" w:hanging="566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◎風險評估方式</w:t>
      </w:r>
      <w:r>
        <w:rPr>
          <w:rFonts w:ascii="標楷體" w:eastAsia="標楷體" w:hAnsi="Times New Roman" w:cs="標楷體" w:hint="eastAsia"/>
          <w:w w:val="98"/>
          <w:kern w:val="0"/>
          <w:szCs w:val="24"/>
        </w:rPr>
        <w:t>說</w:t>
      </w:r>
      <w:r>
        <w:rPr>
          <w:rFonts w:ascii="標楷體" w:eastAsia="標楷體" w:hAnsi="Times New Roman" w:cs="標楷體" w:hint="eastAsia"/>
          <w:kern w:val="0"/>
          <w:szCs w:val="24"/>
        </w:rPr>
        <w:t>明</w:t>
      </w:r>
      <w:r>
        <w:rPr>
          <w:rFonts w:ascii="Times New Roman" w:eastAsia="標楷體" w:hAnsi="Times New Roman"/>
          <w:w w:val="98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:rsidR="00CE5CEC" w:rsidRDefault="00CE5CEC" w:rsidP="00CE5CEC">
      <w:pPr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spacing w:val="1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一、風險可由危害嚴重性及可能性之組合判定，評估嚴重度可考慮下列因素：</w:t>
      </w:r>
      <w:r>
        <w:rPr>
          <w:rFonts w:ascii="標楷體" w:eastAsia="標楷體" w:hAnsi="Times New Roman" w:cs="標楷體"/>
          <w:spacing w:val="1"/>
          <w:kern w:val="0"/>
          <w:szCs w:val="24"/>
        </w:rPr>
        <w:t xml:space="preserve"> </w:t>
      </w:r>
    </w:p>
    <w:p w:rsidR="00CE5CEC" w:rsidRDefault="00CE5CEC" w:rsidP="00CE5CEC">
      <w:pPr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hint="eastAsia"/>
          <w:w w:val="97"/>
          <w:kern w:val="0"/>
          <w:szCs w:val="24"/>
        </w:rPr>
        <w:t xml:space="preserve"> 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proofErr w:type="gramStart"/>
      <w:r>
        <w:rPr>
          <w:rFonts w:ascii="標楷體" w:eastAsia="標楷體" w:hAnsi="Times New Roman" w:cs="標楷體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可能受到傷害或影響的部位、傷害人數等。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CE5CEC" w:rsidRDefault="00CE5CEC" w:rsidP="00CE5CEC">
      <w:pPr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hint="eastAsia"/>
          <w:w w:val="97"/>
          <w:kern w:val="0"/>
          <w:szCs w:val="24"/>
        </w:rPr>
        <w:t xml:space="preserve"> 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二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傷害程度，一般可簡易區分為：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CE5CEC" w:rsidRDefault="00CE5CEC" w:rsidP="00CE5CEC">
      <w:pPr>
        <w:autoSpaceDE w:val="0"/>
        <w:autoSpaceDN w:val="0"/>
        <w:adjustRightInd w:val="0"/>
        <w:spacing w:line="285" w:lineRule="auto"/>
        <w:ind w:left="900" w:right="111" w:hanging="566"/>
        <w:rPr>
          <w:rFonts w:ascii="標楷體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</w:t>
      </w:r>
      <w:r>
        <w:rPr>
          <w:rFonts w:ascii="Times New Roman" w:eastAsia="標楷體" w:hAnsi="Times New Roman"/>
          <w:kern w:val="0"/>
          <w:szCs w:val="24"/>
        </w:rPr>
        <w:t>1.</w:t>
      </w:r>
      <w:r>
        <w:rPr>
          <w:rFonts w:ascii="標楷體" w:eastAsia="標楷體" w:hAnsi="Times New Roman" w:cs="標楷體" w:hint="eastAsia"/>
          <w:kern w:val="0"/>
          <w:szCs w:val="24"/>
        </w:rPr>
        <w:t>輕度傷害，如：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表皮受傷、輕微割傷、瘀傷；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不適合刺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激</w:t>
      </w:r>
      <w:r>
        <w:rPr>
          <w:rFonts w:ascii="標楷體" w:eastAsia="標楷體" w:hAnsi="Times New Roman" w:cs="標楷體" w:hint="eastAsia"/>
          <w:kern w:val="0"/>
          <w:szCs w:val="24"/>
        </w:rPr>
        <w:t>，如頭痛等暫時性的病痛；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言語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上</w:t>
      </w:r>
      <w:r>
        <w:rPr>
          <w:rFonts w:ascii="標楷體" w:eastAsia="標楷體" w:hAnsi="Times New Roman" w:cs="標楷體" w:hint="eastAsia"/>
          <w:kern w:val="0"/>
          <w:szCs w:val="24"/>
        </w:rPr>
        <w:t>騷擾，造成</w:t>
      </w:r>
      <w:r>
        <w:rPr>
          <w:rFonts w:ascii="標楷體" w:eastAsia="標楷體" w:hAnsi="Times New Roman" w:cs="標楷體" w:hint="eastAsia"/>
          <w:w w:val="97"/>
          <w:kern w:val="0"/>
          <w:szCs w:val="24"/>
        </w:rPr>
        <w:t>心</w:t>
      </w:r>
      <w:r>
        <w:rPr>
          <w:rFonts w:ascii="標楷體" w:eastAsia="標楷體" w:hAnsi="Times New Roman" w:cs="標楷體" w:hint="eastAsia"/>
          <w:kern w:val="0"/>
          <w:szCs w:val="24"/>
        </w:rPr>
        <w:t xml:space="preserve">理短暫不舒服。  </w:t>
      </w:r>
    </w:p>
    <w:p w:rsidR="00CE5CEC" w:rsidRDefault="00CE5CEC" w:rsidP="00CE5CEC">
      <w:pPr>
        <w:tabs>
          <w:tab w:val="left" w:pos="13467"/>
        </w:tabs>
        <w:autoSpaceDE w:val="0"/>
        <w:autoSpaceDN w:val="0"/>
        <w:adjustRightInd w:val="0"/>
        <w:spacing w:line="286" w:lineRule="auto"/>
        <w:ind w:left="902" w:hanging="56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 xml:space="preserve">  </w:t>
      </w:r>
      <w:r>
        <w:rPr>
          <w:rFonts w:ascii="標楷體" w:eastAsia="標楷體" w:hAnsi="Times New Roman" w:cs="標楷體"/>
          <w:spacing w:val="1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2.</w:t>
      </w:r>
      <w:r>
        <w:rPr>
          <w:rFonts w:ascii="標楷體" w:eastAsia="標楷體" w:hAnsi="Times New Roman" w:cs="標楷體" w:hint="eastAsia"/>
          <w:kern w:val="0"/>
          <w:szCs w:val="24"/>
        </w:rPr>
        <w:t>中度傷害，如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：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割傷、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燙傷、腦震盪、嚴重扭傷、輕微骨折；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造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成</w:t>
      </w:r>
      <w:r>
        <w:rPr>
          <w:rFonts w:ascii="標楷體" w:eastAsia="標楷體" w:hAnsi="Times New Roman" w:cs="標楷體" w:hint="eastAsia"/>
          <w:kern w:val="0"/>
          <w:szCs w:val="24"/>
        </w:rPr>
        <w:t>上肢異常及輕度永久性失能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；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遭受言語或肢體騷擾，造成心理極度不舒服。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3.</w:t>
      </w:r>
      <w:r>
        <w:rPr>
          <w:rFonts w:ascii="標楷體" w:eastAsia="標楷體" w:hAnsi="Times New Roman" w:cs="標楷體" w:hint="eastAsia"/>
          <w:kern w:val="0"/>
          <w:szCs w:val="24"/>
        </w:rPr>
        <w:t>嚴重傷害，如：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截</w:t>
      </w:r>
      <w:r>
        <w:rPr>
          <w:rFonts w:ascii="標楷體" w:eastAsia="標楷體" w:hAnsi="Times New Roman" w:cs="標楷體" w:hint="eastAsia"/>
          <w:kern w:val="0"/>
          <w:szCs w:val="24"/>
        </w:rPr>
        <w:t>肢、嚴重骨折、中毒、多重及致命傷害；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w w:val="98"/>
          <w:kern w:val="0"/>
          <w:szCs w:val="24"/>
        </w:rPr>
        <w:t>其</w:t>
      </w:r>
      <w:r>
        <w:rPr>
          <w:rFonts w:ascii="標楷體" w:eastAsia="標楷體" w:hAnsi="Times New Roman" w:cs="標楷體" w:hint="eastAsia"/>
          <w:kern w:val="0"/>
          <w:szCs w:val="24"/>
        </w:rPr>
        <w:t>它嚴重</w:t>
      </w:r>
      <w:r>
        <w:rPr>
          <w:rFonts w:ascii="標楷體" w:eastAsia="標楷體" w:hAnsi="Times New Roman" w:cs="標楷體" w:hint="eastAsia"/>
          <w:spacing w:val="2"/>
          <w:kern w:val="0"/>
          <w:szCs w:val="24"/>
        </w:rPr>
        <w:t>縮</w:t>
      </w:r>
      <w:r>
        <w:rPr>
          <w:rFonts w:ascii="標楷體" w:eastAsia="標楷體" w:hAnsi="Times New Roman" w:cs="標楷體" w:hint="eastAsia"/>
          <w:kern w:val="0"/>
          <w:szCs w:val="24"/>
        </w:rPr>
        <w:t>短生命及急性致命傷害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；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遭受言語或肢體騷擾，可能造成精神相關疾病。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CE5CEC" w:rsidRDefault="00CE5CEC" w:rsidP="00CE5CEC">
      <w:pPr>
        <w:tabs>
          <w:tab w:val="left" w:pos="13467"/>
        </w:tabs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二、非預期事件後果的評估也是非</w:t>
      </w:r>
      <w:r>
        <w:rPr>
          <w:rFonts w:ascii="標楷體" w:eastAsia="標楷體" w:hAnsi="Times New Roman" w:cs="標楷體" w:hint="eastAsia"/>
          <w:w w:val="98"/>
          <w:kern w:val="0"/>
          <w:szCs w:val="24"/>
        </w:rPr>
        <w:t>常</w:t>
      </w:r>
      <w:r>
        <w:rPr>
          <w:rFonts w:ascii="標楷體" w:eastAsia="標楷體" w:hAnsi="Times New Roman" w:cs="標楷體" w:hint="eastAsia"/>
          <w:kern w:val="0"/>
          <w:szCs w:val="24"/>
        </w:rPr>
        <w:t>重要的工作。可能性等級之區分一般可分為：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CE5CEC" w:rsidRDefault="00CE5CEC" w:rsidP="00CE5CEC">
      <w:pPr>
        <w:tabs>
          <w:tab w:val="left" w:pos="13467"/>
        </w:tabs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spacing w:val="1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proofErr w:type="gramStart"/>
      <w:r>
        <w:rPr>
          <w:rFonts w:ascii="標楷體" w:eastAsia="標楷體" w:hAnsi="Times New Roman" w:cs="標楷體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/>
          <w:spacing w:val="-1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可能發生：一年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可</w:t>
      </w:r>
      <w:r>
        <w:rPr>
          <w:rFonts w:ascii="標楷體" w:eastAsia="標楷體" w:hAnsi="Times New Roman" w:cs="標楷體" w:hint="eastAsia"/>
          <w:kern w:val="0"/>
          <w:szCs w:val="24"/>
        </w:rPr>
        <w:t>能會發生一</w:t>
      </w:r>
      <w:r>
        <w:rPr>
          <w:rFonts w:ascii="標楷體" w:eastAsia="標楷體" w:hAnsi="Times New Roman" w:cs="標楷體" w:hint="eastAsia"/>
          <w:w w:val="97"/>
          <w:kern w:val="0"/>
          <w:szCs w:val="24"/>
        </w:rPr>
        <w:t>次</w:t>
      </w:r>
      <w:r>
        <w:rPr>
          <w:rFonts w:ascii="標楷體" w:eastAsia="標楷體" w:hAnsi="Times New Roman" w:cs="標楷體" w:hint="eastAsia"/>
          <w:kern w:val="0"/>
          <w:szCs w:val="24"/>
        </w:rPr>
        <w:t>以上。</w:t>
      </w:r>
      <w:r>
        <w:rPr>
          <w:rFonts w:ascii="標楷體" w:eastAsia="標楷體" w:hAnsi="Times New Roman" w:cs="標楷體"/>
          <w:spacing w:val="1"/>
          <w:kern w:val="0"/>
          <w:szCs w:val="24"/>
        </w:rPr>
        <w:t xml:space="preserve"> </w:t>
      </w:r>
    </w:p>
    <w:p w:rsidR="00CE5CEC" w:rsidRDefault="00CE5CEC" w:rsidP="00CE5CEC">
      <w:pPr>
        <w:tabs>
          <w:tab w:val="left" w:pos="13467"/>
        </w:tabs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 xml:space="preserve"> 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二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不太可能發生：至少</w:t>
      </w:r>
      <w:proofErr w:type="gramStart"/>
      <w:r>
        <w:rPr>
          <w:rFonts w:ascii="標楷體" w:eastAsia="標楷體" w:hAnsi="Times New Roman" w:cs="標楷體" w:hint="eastAsia"/>
          <w:kern w:val="0"/>
          <w:szCs w:val="24"/>
        </w:rPr>
        <w:t>一</w:t>
      </w:r>
      <w:proofErr w:type="gramEnd"/>
      <w:r>
        <w:rPr>
          <w:rFonts w:ascii="標楷體" w:eastAsia="標楷體" w:hAnsi="Times New Roman" w:cs="標楷體" w:hint="eastAsia"/>
          <w:kern w:val="0"/>
          <w:szCs w:val="24"/>
        </w:rPr>
        <w:t>至十年之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內，可能會發生ㄧ次。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CE5CEC" w:rsidRDefault="00CE5CEC" w:rsidP="00CE5CEC">
      <w:pPr>
        <w:tabs>
          <w:tab w:val="left" w:pos="13467"/>
        </w:tabs>
        <w:autoSpaceDE w:val="0"/>
        <w:autoSpaceDN w:val="0"/>
        <w:adjustRightInd w:val="0"/>
        <w:spacing w:line="285" w:lineRule="auto"/>
        <w:ind w:left="900" w:right="1074" w:hanging="566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  <w:r>
        <w:rPr>
          <w:rFonts w:ascii="Times New Roman" w:eastAsia="標楷體" w:hAnsi="Times New Roman"/>
          <w:w w:val="97"/>
          <w:kern w:val="0"/>
          <w:szCs w:val="24"/>
        </w:rPr>
        <w:t>(</w:t>
      </w:r>
      <w:r>
        <w:rPr>
          <w:rFonts w:ascii="標楷體" w:eastAsia="標楷體" w:hAnsi="Times New Roman" w:cs="標楷體" w:hint="eastAsia"/>
          <w:kern w:val="0"/>
          <w:szCs w:val="24"/>
        </w:rPr>
        <w:t>三</w:t>
      </w:r>
      <w:r>
        <w:rPr>
          <w:rFonts w:ascii="Times New Roman" w:eastAsia="標楷體" w:hAnsi="Times New Roman"/>
          <w:w w:val="97"/>
          <w:kern w:val="0"/>
          <w:szCs w:val="24"/>
        </w:rPr>
        <w:t>)</w:t>
      </w:r>
      <w:r>
        <w:rPr>
          <w:rFonts w:ascii="標楷體" w:eastAsia="標楷體" w:hAnsi="Times New Roman" w:cs="標楷體" w:hint="eastAsia"/>
          <w:kern w:val="0"/>
          <w:szCs w:val="24"/>
        </w:rPr>
        <w:t>極不可</w:t>
      </w:r>
      <w:r>
        <w:rPr>
          <w:rFonts w:ascii="標楷體" w:eastAsia="標楷體" w:hAnsi="Times New Roman" w:cs="標楷體" w:hint="eastAsia"/>
          <w:w w:val="98"/>
          <w:kern w:val="0"/>
          <w:szCs w:val="24"/>
        </w:rPr>
        <w:t>能</w:t>
      </w:r>
      <w:r>
        <w:rPr>
          <w:rFonts w:ascii="標楷體" w:eastAsia="標楷體" w:hAnsi="Times New Roman" w:cs="標楷體" w:hint="eastAsia"/>
          <w:kern w:val="0"/>
          <w:szCs w:val="24"/>
        </w:rPr>
        <w:t>發生：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至</w:t>
      </w:r>
      <w:r>
        <w:rPr>
          <w:rFonts w:ascii="標楷體" w:eastAsia="標楷體" w:hAnsi="Times New Roman" w:cs="標楷體" w:hint="eastAsia"/>
          <w:kern w:val="0"/>
          <w:szCs w:val="24"/>
        </w:rPr>
        <w:t>少十年以上，才會發生</w:t>
      </w:r>
      <w:proofErr w:type="gramStart"/>
      <w:r>
        <w:rPr>
          <w:rFonts w:ascii="標楷體" w:eastAsia="標楷體" w:hAnsi="Times New Roman" w:cs="標楷體" w:hint="eastAsia"/>
          <w:kern w:val="0"/>
          <w:szCs w:val="24"/>
        </w:rPr>
        <w:t>ㄧ</w:t>
      </w:r>
      <w:proofErr w:type="gramEnd"/>
      <w:r>
        <w:rPr>
          <w:rFonts w:ascii="標楷體" w:eastAsia="標楷體" w:hAnsi="Times New Roman" w:cs="標楷體" w:hint="eastAsia"/>
          <w:kern w:val="0"/>
          <w:szCs w:val="24"/>
        </w:rPr>
        <w:t>次。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</w:p>
    <w:p w:rsidR="00CE5CEC" w:rsidRDefault="00CE5CEC" w:rsidP="00CE5CEC">
      <w:pPr>
        <w:autoSpaceDE w:val="0"/>
        <w:autoSpaceDN w:val="0"/>
        <w:adjustRightInd w:val="0"/>
        <w:spacing w:line="286" w:lineRule="auto"/>
        <w:ind w:left="902" w:hanging="567"/>
        <w:rPr>
          <w:rFonts w:ascii="Times New Roman" w:eastAsia="標楷體" w:hAnsi="Times New Roman"/>
          <w:kern w:val="0"/>
          <w:szCs w:val="24"/>
        </w:rPr>
        <w:sectPr w:rsidR="00CE5CEC" w:rsidSect="000911AA">
          <w:type w:val="continuous"/>
          <w:pgSz w:w="16838" w:h="11906" w:orient="landscape"/>
          <w:pgMar w:top="518" w:right="1134" w:bottom="612" w:left="1134" w:header="720" w:footer="720" w:gutter="0"/>
          <w:cols w:space="720"/>
          <w:noEndnote/>
          <w:docGrid w:linePitch="326"/>
        </w:sectPr>
      </w:pPr>
      <w:r>
        <w:rPr>
          <w:rFonts w:ascii="標楷體" w:eastAsia="標楷體" w:hAnsi="Times New Roman" w:cs="標楷體" w:hint="eastAsia"/>
          <w:kern w:val="0"/>
          <w:szCs w:val="24"/>
        </w:rPr>
        <w:t>三、風險是依據預估的可能性和嚴重性加以評估分類，以上表為</w:t>
      </w:r>
      <w:r>
        <w:rPr>
          <w:rFonts w:ascii="標楷體" w:eastAsia="標楷體" w:hAnsi="Times New Roman" w:cs="標楷體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spacing w:val="15"/>
          <w:w w:val="86"/>
          <w:kern w:val="0"/>
          <w:szCs w:val="24"/>
        </w:rPr>
        <w:t>×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標楷體" w:eastAsia="標楷體" w:hAnsi="Times New Roman" w:cs="標楷體" w:hint="eastAsia"/>
          <w:kern w:val="0"/>
          <w:szCs w:val="24"/>
        </w:rPr>
        <w:t>風險評估矩陣表評估，利用定性描述方式來評估危害之風險程度及決定是否為可接受風險</w:t>
      </w:r>
      <w:r w:rsidRPr="000911AA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之簡單方法</w:t>
      </w:r>
      <w:r w:rsidRPr="000911AA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，除風險矩陣模式外，也可將可能性及嚴重度依不同等級給予不同評分基準，再以其乘積作為該危害之風險值</w:t>
      </w:r>
      <w:r w:rsidR="00DA7A9F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。</w:t>
      </w:r>
    </w:p>
    <w:p w:rsidR="00E05327" w:rsidRPr="00CE5CEC" w:rsidRDefault="00E05327"/>
    <w:sectPr w:rsidR="00E05327" w:rsidRPr="00CE5CEC" w:rsidSect="00CE5CEC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9A" w:rsidRDefault="0048249A" w:rsidP="00DA7A9F">
      <w:r>
        <w:separator/>
      </w:r>
    </w:p>
  </w:endnote>
  <w:endnote w:type="continuationSeparator" w:id="0">
    <w:p w:rsidR="0048249A" w:rsidRDefault="0048249A" w:rsidP="00DA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9A" w:rsidRDefault="0048249A" w:rsidP="00DA7A9F">
      <w:r>
        <w:separator/>
      </w:r>
    </w:p>
  </w:footnote>
  <w:footnote w:type="continuationSeparator" w:id="0">
    <w:p w:rsidR="0048249A" w:rsidRDefault="0048249A" w:rsidP="00DA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EC"/>
    <w:rsid w:val="001E4B28"/>
    <w:rsid w:val="0048249A"/>
    <w:rsid w:val="00644C10"/>
    <w:rsid w:val="00702AAA"/>
    <w:rsid w:val="00735E95"/>
    <w:rsid w:val="00C02008"/>
    <w:rsid w:val="00CE5CEC"/>
    <w:rsid w:val="00D0533A"/>
    <w:rsid w:val="00DA7A9F"/>
    <w:rsid w:val="00E05327"/>
    <w:rsid w:val="00E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43E8"/>
  <w15:chartTrackingRefBased/>
  <w15:docId w15:val="{49EDEBE6-C384-4882-997F-C136ED71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C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CEC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customStyle="1" w:styleId="2">
    <w:name w:val="表格格線2"/>
    <w:basedOn w:val="a1"/>
    <w:next w:val="a3"/>
    <w:uiPriority w:val="39"/>
    <w:rsid w:val="00CE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A9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A9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504</Words>
  <Characters>2873</Characters>
  <Application>Microsoft Office Word</Application>
  <DocSecurity>0</DocSecurity>
  <Lines>23</Lines>
  <Paragraphs>6</Paragraphs>
  <ScaleCrop>false</ScaleCrop>
  <Company>KMSOFFICE2019X64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2023-04-25T01:17:00Z</dcterms:created>
  <dcterms:modified xsi:type="dcterms:W3CDTF">2023-05-03T00:33:00Z</dcterms:modified>
</cp:coreProperties>
</file>