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4E" w:rsidRPr="00B34D7A" w:rsidRDefault="00DF344E" w:rsidP="00DF344E">
      <w:pPr>
        <w:jc w:val="center"/>
        <w:rPr>
          <w:rFonts w:ascii="標楷體" w:eastAsia="標楷體" w:hAnsi="標楷體"/>
          <w:b/>
          <w:bCs/>
          <w:sz w:val="28"/>
          <w:szCs w:val="28"/>
        </w:rPr>
      </w:pPr>
      <w:r w:rsidRPr="00B34D7A">
        <w:rPr>
          <w:rFonts w:ascii="標楷體" w:eastAsia="標楷體" w:hAnsi="標楷體" w:hint="eastAsia"/>
          <w:b/>
          <w:bCs/>
          <w:sz w:val="28"/>
          <w:szCs w:val="28"/>
        </w:rPr>
        <w:t>國立臺南大學教師聘約</w:t>
      </w:r>
    </w:p>
    <w:p w:rsidR="00DF344E" w:rsidRPr="00B34D7A" w:rsidRDefault="00DF344E" w:rsidP="00DF344E">
      <w:pPr>
        <w:spacing w:line="200" w:lineRule="exact"/>
        <w:ind w:right="400"/>
        <w:jc w:val="right"/>
        <w:rPr>
          <w:rFonts w:ascii="標楷體" w:eastAsia="標楷體" w:hAnsi="標楷體"/>
          <w:sz w:val="20"/>
          <w:szCs w:val="20"/>
        </w:rPr>
      </w:pPr>
      <w:smartTag w:uri="urn:schemas-microsoft-com:office:smarttags" w:element="chsdate">
        <w:smartTagPr>
          <w:attr w:name="IsROCDate" w:val="False"/>
          <w:attr w:name="IsLunarDate" w:val="False"/>
          <w:attr w:name="Day" w:val="25"/>
          <w:attr w:name="Month" w:val="11"/>
          <w:attr w:name="Year" w:val="1993"/>
        </w:smartTagPr>
        <w:r w:rsidRPr="00B34D7A">
          <w:rPr>
            <w:rFonts w:ascii="標楷體" w:eastAsia="標楷體" w:hAnsi="標楷體"/>
            <w:sz w:val="20"/>
            <w:szCs w:val="20"/>
          </w:rPr>
          <w:t>93</w:t>
        </w:r>
        <w:r w:rsidRPr="00B34D7A">
          <w:rPr>
            <w:rFonts w:ascii="標楷體" w:eastAsia="標楷體" w:hAnsi="標楷體" w:hint="eastAsia"/>
            <w:sz w:val="20"/>
            <w:szCs w:val="20"/>
          </w:rPr>
          <w:t>年</w:t>
        </w:r>
        <w:r w:rsidRPr="00B34D7A">
          <w:rPr>
            <w:rFonts w:ascii="標楷體" w:eastAsia="標楷體" w:hAnsi="標楷體"/>
            <w:sz w:val="20"/>
            <w:szCs w:val="20"/>
          </w:rPr>
          <w:t>11</w:t>
        </w:r>
        <w:r w:rsidRPr="00B34D7A">
          <w:rPr>
            <w:rFonts w:ascii="標楷體" w:eastAsia="標楷體" w:hAnsi="標楷體" w:hint="eastAsia"/>
            <w:sz w:val="20"/>
            <w:szCs w:val="20"/>
          </w:rPr>
          <w:t>月</w:t>
        </w:r>
        <w:r w:rsidRPr="00B34D7A">
          <w:rPr>
            <w:rFonts w:ascii="標楷體" w:eastAsia="標楷體" w:hAnsi="標楷體"/>
            <w:sz w:val="20"/>
            <w:szCs w:val="20"/>
          </w:rPr>
          <w:t>25</w:t>
        </w:r>
        <w:r w:rsidRPr="00B34D7A">
          <w:rPr>
            <w:rFonts w:ascii="標楷體" w:eastAsia="標楷體" w:hAnsi="標楷體" w:hint="eastAsia"/>
            <w:sz w:val="20"/>
            <w:szCs w:val="20"/>
          </w:rPr>
          <w:t>日</w:t>
        </w:r>
      </w:smartTag>
      <w:r w:rsidRPr="00B34D7A">
        <w:rPr>
          <w:rFonts w:ascii="標楷體" w:eastAsia="標楷體" w:hAnsi="標楷體"/>
          <w:sz w:val="20"/>
          <w:szCs w:val="20"/>
        </w:rPr>
        <w:t>93</w:t>
      </w:r>
      <w:r w:rsidRPr="00B34D7A">
        <w:rPr>
          <w:rFonts w:ascii="標楷體" w:eastAsia="標楷體" w:hAnsi="標楷體" w:hint="eastAsia"/>
          <w:sz w:val="20"/>
          <w:szCs w:val="20"/>
        </w:rPr>
        <w:t>學年度第一學期第一次校務會議審議通過</w:t>
      </w:r>
    </w:p>
    <w:p w:rsidR="00DF344E" w:rsidRPr="00B34D7A" w:rsidRDefault="00DF344E" w:rsidP="00DF344E">
      <w:pPr>
        <w:spacing w:line="200" w:lineRule="exact"/>
        <w:ind w:right="400"/>
        <w:jc w:val="right"/>
        <w:rPr>
          <w:rFonts w:ascii="標楷體" w:eastAsia="標楷體" w:hAnsi="標楷體"/>
          <w:sz w:val="20"/>
          <w:szCs w:val="20"/>
        </w:rPr>
      </w:pPr>
      <w:smartTag w:uri="urn:schemas-microsoft-com:office:smarttags" w:element="chsdate">
        <w:smartTagPr>
          <w:attr w:name="IsROCDate" w:val="False"/>
          <w:attr w:name="IsLunarDate" w:val="False"/>
          <w:attr w:name="Day" w:val="24"/>
          <w:attr w:name="Month" w:val="5"/>
          <w:attr w:name="Year" w:val="1995"/>
        </w:smartTagPr>
        <w:r w:rsidRPr="00B34D7A">
          <w:rPr>
            <w:rFonts w:ascii="標楷體" w:eastAsia="標楷體" w:hAnsi="標楷體"/>
            <w:sz w:val="20"/>
            <w:szCs w:val="20"/>
          </w:rPr>
          <w:t>95</w:t>
        </w:r>
        <w:r w:rsidRPr="00B34D7A">
          <w:rPr>
            <w:rFonts w:ascii="標楷體" w:eastAsia="標楷體" w:hAnsi="標楷體" w:hint="eastAsia"/>
            <w:sz w:val="20"/>
            <w:szCs w:val="20"/>
          </w:rPr>
          <w:t>年</w:t>
        </w:r>
        <w:r w:rsidRPr="00B34D7A">
          <w:rPr>
            <w:rFonts w:ascii="標楷體" w:eastAsia="標楷體" w:hAnsi="標楷體"/>
            <w:sz w:val="20"/>
            <w:szCs w:val="20"/>
          </w:rPr>
          <w:t>5</w:t>
        </w:r>
        <w:r w:rsidRPr="00B34D7A">
          <w:rPr>
            <w:rFonts w:ascii="標楷體" w:eastAsia="標楷體" w:hAnsi="標楷體" w:hint="eastAsia"/>
            <w:sz w:val="20"/>
            <w:szCs w:val="20"/>
          </w:rPr>
          <w:t>月</w:t>
        </w:r>
        <w:r w:rsidRPr="00B34D7A">
          <w:rPr>
            <w:rFonts w:ascii="標楷體" w:eastAsia="標楷體" w:hAnsi="標楷體"/>
            <w:sz w:val="20"/>
            <w:szCs w:val="20"/>
          </w:rPr>
          <w:t>24</w:t>
        </w:r>
        <w:r w:rsidRPr="00B34D7A">
          <w:rPr>
            <w:rFonts w:ascii="標楷體" w:eastAsia="標楷體" w:hAnsi="標楷體" w:hint="eastAsia"/>
            <w:sz w:val="20"/>
            <w:szCs w:val="20"/>
          </w:rPr>
          <w:t>日</w:t>
        </w:r>
      </w:smartTag>
      <w:r w:rsidRPr="00B34D7A">
        <w:rPr>
          <w:rFonts w:ascii="標楷體" w:eastAsia="標楷體" w:hAnsi="標楷體"/>
          <w:sz w:val="20"/>
          <w:szCs w:val="20"/>
        </w:rPr>
        <w:t>94</w:t>
      </w:r>
      <w:r w:rsidRPr="00B34D7A">
        <w:rPr>
          <w:rFonts w:ascii="標楷體" w:eastAsia="標楷體" w:hAnsi="標楷體" w:hint="eastAsia"/>
          <w:sz w:val="20"/>
          <w:szCs w:val="20"/>
        </w:rPr>
        <w:t>學年度第二學期校務會議修正通過</w:t>
      </w:r>
    </w:p>
    <w:p w:rsidR="00DF344E" w:rsidRPr="00B34D7A" w:rsidRDefault="00DF344E" w:rsidP="00DF344E">
      <w:pPr>
        <w:spacing w:line="200" w:lineRule="exact"/>
        <w:ind w:right="400"/>
        <w:jc w:val="right"/>
        <w:rPr>
          <w:rFonts w:ascii="標楷體" w:eastAsia="標楷體" w:hAnsi="標楷體"/>
          <w:sz w:val="20"/>
          <w:szCs w:val="20"/>
        </w:rPr>
      </w:pPr>
      <w:smartTag w:uri="urn:schemas-microsoft-com:office:smarttags" w:element="chsdate">
        <w:smartTagPr>
          <w:attr w:name="IsROCDate" w:val="False"/>
          <w:attr w:name="IsLunarDate" w:val="False"/>
          <w:attr w:name="Day" w:val="18"/>
          <w:attr w:name="Month" w:val="11"/>
          <w:attr w:name="Year" w:val="1998"/>
        </w:smartTagPr>
        <w:r w:rsidRPr="00B34D7A">
          <w:rPr>
            <w:rFonts w:ascii="標楷體" w:eastAsia="標楷體" w:hAnsi="標楷體"/>
            <w:sz w:val="20"/>
            <w:szCs w:val="20"/>
          </w:rPr>
          <w:t>98</w:t>
        </w:r>
        <w:r w:rsidRPr="00B34D7A">
          <w:rPr>
            <w:rFonts w:ascii="標楷體" w:eastAsia="標楷體" w:hAnsi="標楷體" w:hint="eastAsia"/>
            <w:sz w:val="20"/>
            <w:szCs w:val="20"/>
          </w:rPr>
          <w:t>年</w:t>
        </w:r>
        <w:r w:rsidRPr="00B34D7A">
          <w:rPr>
            <w:rFonts w:ascii="標楷體" w:eastAsia="標楷體" w:hAnsi="標楷體"/>
            <w:sz w:val="20"/>
            <w:szCs w:val="20"/>
          </w:rPr>
          <w:t>11</w:t>
        </w:r>
        <w:r w:rsidRPr="00B34D7A">
          <w:rPr>
            <w:rFonts w:ascii="標楷體" w:eastAsia="標楷體" w:hAnsi="標楷體" w:hint="eastAsia"/>
            <w:sz w:val="20"/>
            <w:szCs w:val="20"/>
          </w:rPr>
          <w:t>月</w:t>
        </w:r>
        <w:r w:rsidRPr="00B34D7A">
          <w:rPr>
            <w:rFonts w:ascii="標楷體" w:eastAsia="標楷體" w:hAnsi="標楷體"/>
            <w:sz w:val="20"/>
            <w:szCs w:val="20"/>
          </w:rPr>
          <w:t>18</w:t>
        </w:r>
        <w:r w:rsidRPr="00B34D7A">
          <w:rPr>
            <w:rFonts w:ascii="標楷體" w:eastAsia="標楷體" w:hAnsi="標楷體" w:hint="eastAsia"/>
            <w:sz w:val="20"/>
            <w:szCs w:val="20"/>
          </w:rPr>
          <w:t>日</w:t>
        </w:r>
      </w:smartTag>
      <w:r w:rsidRPr="00B34D7A">
        <w:rPr>
          <w:rFonts w:ascii="標楷體" w:eastAsia="標楷體" w:hAnsi="標楷體"/>
          <w:sz w:val="20"/>
          <w:szCs w:val="20"/>
        </w:rPr>
        <w:t>98</w:t>
      </w:r>
      <w:r w:rsidRPr="00B34D7A">
        <w:rPr>
          <w:rFonts w:ascii="標楷體" w:eastAsia="標楷體" w:hAnsi="標楷體" w:hint="eastAsia"/>
          <w:sz w:val="20"/>
          <w:szCs w:val="20"/>
        </w:rPr>
        <w:t>學年度第一學期校務會議修正通過</w:t>
      </w:r>
    </w:p>
    <w:p w:rsidR="00DF344E" w:rsidRPr="00B34D7A" w:rsidRDefault="00DF344E" w:rsidP="00DF344E">
      <w:pPr>
        <w:spacing w:line="200" w:lineRule="exact"/>
        <w:ind w:right="400"/>
        <w:jc w:val="right"/>
        <w:rPr>
          <w:rFonts w:ascii="標楷體" w:eastAsia="標楷體" w:hAnsi="標楷體"/>
          <w:sz w:val="20"/>
        </w:rPr>
      </w:pPr>
      <w:r w:rsidRPr="00B34D7A">
        <w:rPr>
          <w:rFonts w:ascii="標楷體" w:eastAsia="標楷體" w:hAnsi="標楷體" w:hint="eastAsia"/>
          <w:sz w:val="20"/>
          <w:szCs w:val="20"/>
        </w:rPr>
        <w:t xml:space="preserve">                                 </w:t>
      </w:r>
      <w:r w:rsidRPr="00B34D7A">
        <w:rPr>
          <w:rFonts w:ascii="標楷體" w:eastAsia="標楷體" w:hAnsi="標楷體" w:hint="eastAsia"/>
          <w:sz w:val="20"/>
        </w:rPr>
        <w:t>100年4月20日99學年度第2學期校務</w:t>
      </w:r>
      <w:r w:rsidRPr="00B34D7A">
        <w:rPr>
          <w:rFonts w:ascii="標楷體" w:eastAsia="標楷體" w:hAnsi="標楷體" w:hint="eastAsia"/>
          <w:sz w:val="20"/>
          <w:szCs w:val="20"/>
        </w:rPr>
        <w:t>會議</w:t>
      </w:r>
      <w:r w:rsidRPr="00B34D7A">
        <w:rPr>
          <w:rFonts w:ascii="標楷體" w:eastAsia="標楷體" w:hAnsi="標楷體" w:hint="eastAsia"/>
          <w:sz w:val="20"/>
        </w:rPr>
        <w:t>修正通過</w:t>
      </w:r>
    </w:p>
    <w:p w:rsidR="00DF344E" w:rsidRPr="00B34D7A" w:rsidRDefault="00DF344E" w:rsidP="00DF344E">
      <w:pPr>
        <w:spacing w:line="200" w:lineRule="exact"/>
        <w:ind w:right="400"/>
        <w:jc w:val="right"/>
        <w:rPr>
          <w:rFonts w:ascii="標楷體" w:eastAsia="標楷體" w:hAnsi="標楷體"/>
          <w:sz w:val="20"/>
        </w:rPr>
      </w:pPr>
      <w:r w:rsidRPr="00B34D7A">
        <w:rPr>
          <w:rFonts w:ascii="標楷體" w:eastAsia="標楷體" w:hAnsi="標楷體" w:hint="eastAsia"/>
          <w:sz w:val="20"/>
        </w:rPr>
        <w:t>100年11月16日100學年度第1學期校務會議修正通過</w:t>
      </w:r>
    </w:p>
    <w:p w:rsidR="00DF344E" w:rsidRPr="00B34D7A" w:rsidRDefault="00ED0164" w:rsidP="0095477E">
      <w:pPr>
        <w:spacing w:line="200" w:lineRule="exact"/>
        <w:ind w:right="400"/>
        <w:jc w:val="right"/>
        <w:rPr>
          <w:rFonts w:ascii="標楷體" w:eastAsia="標楷體" w:hAnsi="標楷體"/>
          <w:sz w:val="20"/>
        </w:rPr>
      </w:pPr>
      <w:r w:rsidRPr="00B34D7A">
        <w:rPr>
          <w:rFonts w:ascii="標楷體" w:eastAsia="標楷體" w:hAnsi="標楷體" w:hint="eastAsia"/>
          <w:sz w:val="20"/>
        </w:rPr>
        <w:t>104</w:t>
      </w:r>
      <w:r w:rsidR="00DF344E" w:rsidRPr="00B34D7A">
        <w:rPr>
          <w:rFonts w:ascii="標楷體" w:eastAsia="標楷體" w:hAnsi="標楷體" w:hint="eastAsia"/>
          <w:sz w:val="20"/>
        </w:rPr>
        <w:t>年</w:t>
      </w:r>
      <w:r w:rsidRPr="00B34D7A">
        <w:rPr>
          <w:rFonts w:ascii="標楷體" w:eastAsia="標楷體" w:hAnsi="標楷體" w:hint="eastAsia"/>
          <w:sz w:val="20"/>
        </w:rPr>
        <w:t>4</w:t>
      </w:r>
      <w:r w:rsidR="00DF344E" w:rsidRPr="00B34D7A">
        <w:rPr>
          <w:rFonts w:ascii="標楷體" w:eastAsia="標楷體" w:hAnsi="標楷體" w:hint="eastAsia"/>
          <w:sz w:val="20"/>
        </w:rPr>
        <w:t>月</w:t>
      </w:r>
      <w:r w:rsidRPr="00B34D7A">
        <w:rPr>
          <w:rFonts w:ascii="標楷體" w:eastAsia="標楷體" w:hAnsi="標楷體" w:hint="eastAsia"/>
          <w:sz w:val="20"/>
        </w:rPr>
        <w:t>15</w:t>
      </w:r>
      <w:r w:rsidR="00DF344E" w:rsidRPr="00B34D7A">
        <w:rPr>
          <w:rFonts w:ascii="標楷體" w:eastAsia="標楷體" w:hAnsi="標楷體" w:hint="eastAsia"/>
          <w:sz w:val="20"/>
        </w:rPr>
        <w:t>日103學年度第</w:t>
      </w:r>
      <w:r w:rsidRPr="00B34D7A">
        <w:rPr>
          <w:rFonts w:ascii="標楷體" w:eastAsia="標楷體" w:hAnsi="標楷體" w:hint="eastAsia"/>
          <w:sz w:val="20"/>
        </w:rPr>
        <w:t>2</w:t>
      </w:r>
      <w:r w:rsidR="00DF344E" w:rsidRPr="00B34D7A">
        <w:rPr>
          <w:rFonts w:ascii="標楷體" w:eastAsia="標楷體" w:hAnsi="標楷體" w:hint="eastAsia"/>
          <w:sz w:val="20"/>
        </w:rPr>
        <w:t>學期</w:t>
      </w:r>
      <w:r w:rsidRPr="00B34D7A">
        <w:rPr>
          <w:rFonts w:ascii="標楷體" w:eastAsia="標楷體" w:hAnsi="標楷體" w:hint="eastAsia"/>
          <w:sz w:val="20"/>
        </w:rPr>
        <w:t>第1次</w:t>
      </w:r>
      <w:r w:rsidR="00DF344E" w:rsidRPr="00B34D7A">
        <w:rPr>
          <w:rFonts w:ascii="標楷體" w:eastAsia="標楷體" w:hAnsi="標楷體" w:hint="eastAsia"/>
          <w:sz w:val="20"/>
        </w:rPr>
        <w:t>校務會議修正</w:t>
      </w:r>
      <w:r w:rsidR="006F14AD" w:rsidRPr="00B34D7A">
        <w:rPr>
          <w:rFonts w:ascii="標楷體" w:eastAsia="標楷體" w:hAnsi="標楷體" w:hint="eastAsia"/>
          <w:sz w:val="20"/>
        </w:rPr>
        <w:t>通過</w:t>
      </w:r>
    </w:p>
    <w:p w:rsidR="006F14AD" w:rsidRPr="00B34D7A" w:rsidRDefault="006F14AD" w:rsidP="0095477E">
      <w:pPr>
        <w:spacing w:line="200" w:lineRule="exact"/>
        <w:ind w:right="400"/>
        <w:jc w:val="right"/>
        <w:rPr>
          <w:rFonts w:ascii="標楷體" w:eastAsia="標楷體" w:hAnsi="標楷體"/>
          <w:sz w:val="20"/>
        </w:rPr>
      </w:pPr>
      <w:r w:rsidRPr="00B34D7A">
        <w:rPr>
          <w:rFonts w:ascii="標楷體" w:eastAsia="標楷體" w:hAnsi="標楷體" w:hint="eastAsia"/>
          <w:sz w:val="20"/>
        </w:rPr>
        <w:t>105年4月13日104學年度第2學期第1次校務會議修正</w:t>
      </w:r>
      <w:r w:rsidR="00C87424" w:rsidRPr="00B34D7A">
        <w:rPr>
          <w:rFonts w:ascii="標楷體" w:eastAsia="標楷體" w:hAnsi="標楷體" w:hint="eastAsia"/>
          <w:sz w:val="20"/>
        </w:rPr>
        <w:t>通過</w:t>
      </w:r>
    </w:p>
    <w:p w:rsidR="00253DEB" w:rsidRDefault="00253DEB" w:rsidP="0095477E">
      <w:pPr>
        <w:spacing w:line="200" w:lineRule="exact"/>
        <w:ind w:right="400"/>
        <w:jc w:val="right"/>
        <w:rPr>
          <w:rFonts w:ascii="標楷體" w:eastAsia="標楷體" w:hAnsi="標楷體"/>
          <w:sz w:val="20"/>
        </w:rPr>
      </w:pPr>
      <w:r w:rsidRPr="00B34D7A">
        <w:rPr>
          <w:rFonts w:ascii="標楷體" w:eastAsia="標楷體" w:hAnsi="標楷體"/>
          <w:sz w:val="20"/>
        </w:rPr>
        <w:t>105</w:t>
      </w:r>
      <w:r w:rsidRPr="00B34D7A">
        <w:rPr>
          <w:rFonts w:ascii="標楷體" w:eastAsia="標楷體" w:hAnsi="標楷體" w:hint="eastAsia"/>
          <w:sz w:val="20"/>
        </w:rPr>
        <w:t>年</w:t>
      </w:r>
      <w:r w:rsidRPr="00B34D7A">
        <w:rPr>
          <w:rFonts w:ascii="標楷體" w:eastAsia="標楷體" w:hAnsi="標楷體"/>
          <w:sz w:val="20"/>
        </w:rPr>
        <w:t>6</w:t>
      </w:r>
      <w:r w:rsidRPr="00B34D7A">
        <w:rPr>
          <w:rFonts w:ascii="標楷體" w:eastAsia="標楷體" w:hAnsi="標楷體" w:hint="eastAsia"/>
          <w:sz w:val="20"/>
        </w:rPr>
        <w:t>月</w:t>
      </w:r>
      <w:r w:rsidRPr="00B34D7A">
        <w:rPr>
          <w:rFonts w:ascii="標楷體" w:eastAsia="標楷體" w:hAnsi="標楷體"/>
          <w:sz w:val="20"/>
        </w:rPr>
        <w:t>29</w:t>
      </w:r>
      <w:r w:rsidRPr="00B34D7A">
        <w:rPr>
          <w:rFonts w:ascii="標楷體" w:eastAsia="標楷體" w:hAnsi="標楷體" w:hint="eastAsia"/>
          <w:sz w:val="20"/>
        </w:rPr>
        <w:t>日</w:t>
      </w:r>
      <w:r w:rsidRPr="00B34D7A">
        <w:rPr>
          <w:rFonts w:ascii="標楷體" w:eastAsia="標楷體" w:hAnsi="標楷體"/>
          <w:sz w:val="20"/>
        </w:rPr>
        <w:t>104</w:t>
      </w:r>
      <w:r w:rsidRPr="00B34D7A">
        <w:rPr>
          <w:rFonts w:ascii="標楷體" w:eastAsia="標楷體" w:hAnsi="標楷體" w:hint="eastAsia"/>
          <w:sz w:val="20"/>
        </w:rPr>
        <w:t>學年度第</w:t>
      </w:r>
      <w:r w:rsidRPr="00B34D7A">
        <w:rPr>
          <w:rFonts w:ascii="標楷體" w:eastAsia="標楷體" w:hAnsi="標楷體"/>
          <w:sz w:val="20"/>
        </w:rPr>
        <w:t>2</w:t>
      </w:r>
      <w:r w:rsidRPr="00B34D7A">
        <w:rPr>
          <w:rFonts w:ascii="標楷體" w:eastAsia="標楷體" w:hAnsi="標楷體" w:hint="eastAsia"/>
          <w:sz w:val="20"/>
        </w:rPr>
        <w:t>學期第</w:t>
      </w:r>
      <w:r w:rsidRPr="00B34D7A">
        <w:rPr>
          <w:rFonts w:ascii="標楷體" w:eastAsia="標楷體" w:hAnsi="標楷體"/>
          <w:sz w:val="20"/>
        </w:rPr>
        <w:t>2</w:t>
      </w:r>
      <w:r w:rsidRPr="00B34D7A">
        <w:rPr>
          <w:rFonts w:ascii="標楷體" w:eastAsia="標楷體" w:hAnsi="標楷體" w:hint="eastAsia"/>
          <w:sz w:val="20"/>
        </w:rPr>
        <w:t>次校務會議修正通過</w:t>
      </w:r>
    </w:p>
    <w:p w:rsidR="00B34D7A" w:rsidRPr="00EE5A05" w:rsidRDefault="00B34D7A" w:rsidP="00B34D7A">
      <w:pPr>
        <w:spacing w:line="200" w:lineRule="exact"/>
        <w:ind w:right="400"/>
        <w:jc w:val="right"/>
        <w:rPr>
          <w:rFonts w:ascii="標楷體" w:eastAsia="標楷體" w:hAnsi="標楷體"/>
          <w:color w:val="000000"/>
          <w:sz w:val="20"/>
          <w:u w:val="single"/>
        </w:rPr>
      </w:pPr>
      <w:r w:rsidRPr="00EE5A05">
        <w:rPr>
          <w:rFonts w:ascii="標楷體" w:eastAsia="標楷體" w:hAnsi="標楷體" w:hint="eastAsia"/>
          <w:color w:val="000000"/>
          <w:sz w:val="20"/>
          <w:u w:val="single"/>
        </w:rPr>
        <w:t>110年6月2日109學年度第2學期第1次校務會議修正通過</w:t>
      </w:r>
    </w:p>
    <w:p w:rsidR="00DF344E" w:rsidRPr="00B34D7A" w:rsidRDefault="00DF344E" w:rsidP="00253DEB">
      <w:pPr>
        <w:spacing w:beforeLines="50" w:before="180"/>
        <w:ind w:left="480" w:hangingChars="200" w:hanging="480"/>
        <w:jc w:val="both"/>
        <w:rPr>
          <w:rFonts w:ascii="標楷體" w:eastAsia="標楷體" w:hAnsi="標楷體"/>
        </w:rPr>
      </w:pPr>
      <w:r w:rsidRPr="00B34D7A">
        <w:rPr>
          <w:rFonts w:ascii="標楷體" w:eastAsia="標楷體" w:hAnsi="標楷體" w:hint="eastAsia"/>
        </w:rPr>
        <w:t>一、本校教師由校長聘任，聘期依本聘書規定，待遇按政府所定標準發給。</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二、本校專任教師享有依法令規定之各項權利及應盡之義務。</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三、教師基本授課</w:t>
      </w:r>
      <w:smartTag w:uri="urn:schemas-microsoft-com:office:smarttags" w:element="PersonName">
        <w:smartTagPr>
          <w:attr w:name="ProductID" w:val="時數為"/>
        </w:smartTagPr>
        <w:r w:rsidRPr="00B34D7A">
          <w:rPr>
            <w:rFonts w:ascii="標楷體" w:eastAsia="標楷體" w:hAnsi="標楷體" w:hint="eastAsia"/>
          </w:rPr>
          <w:t>時數為</w:t>
        </w:r>
      </w:smartTag>
      <w:r w:rsidRPr="00B34D7A">
        <w:rPr>
          <w:rFonts w:ascii="標楷體" w:eastAsia="標楷體" w:hAnsi="標楷體" w:hint="eastAsia"/>
        </w:rPr>
        <w:t>教授每週八小時，副教授每週九小時，助理教授每週九至十小時，講師每週十小時。如兼任行政職務另依規定酌減授課時數。</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四、教師應參加所任學科之教學與研究，對學生心理、品德、生活、言行應負輔導之責任，並參與輔導區學校之教導輔導工作。</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五、教師應按時到校授課，如因故無法授課，應依規定辦理請假手續及補課。</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六、教師有被指定或推派出席本校各項有關會議，及履行本校各種規章與各種會議之決議案，並擔任導師、輔導教師或社團輔導老師之權利及義務。</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七、依法令規定，教師在校外兼課或兼任校外職務，事先須簽請學校同意，如未經學校同意者，發現後依有關規定辦理。</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八、本校新聘教師有兼辦行政工作兩年之義務。</w:t>
      </w:r>
    </w:p>
    <w:p w:rsidR="00B950DE" w:rsidRPr="00B34D7A" w:rsidRDefault="00B950DE" w:rsidP="008736B0">
      <w:pPr>
        <w:ind w:left="480" w:hangingChars="200" w:hanging="480"/>
        <w:jc w:val="both"/>
        <w:rPr>
          <w:rFonts w:ascii="標楷體" w:eastAsia="標楷體" w:hAnsi="標楷體" w:cs="Times New Roman"/>
        </w:rPr>
      </w:pPr>
      <w:r w:rsidRPr="00B34D7A">
        <w:rPr>
          <w:rFonts w:ascii="標楷體" w:eastAsia="標楷體" w:hAnsi="標楷體" w:hint="eastAsia"/>
        </w:rPr>
        <w:t>九、</w:t>
      </w:r>
      <w:r w:rsidRPr="00B34D7A">
        <w:rPr>
          <w:rFonts w:ascii="標楷體" w:eastAsia="標楷體" w:hAnsi="標楷體" w:cs="Times New Roman" w:hint="eastAsia"/>
        </w:rPr>
        <w:t>專任教師</w:t>
      </w:r>
      <w:r w:rsidR="00951277" w:rsidRPr="00B34D7A">
        <w:rPr>
          <w:rFonts w:ascii="標楷體" w:eastAsia="標楷體" w:hAnsi="標楷體" w:hint="eastAsia"/>
          <w:szCs w:val="24"/>
        </w:rPr>
        <w:t>當學期</w:t>
      </w:r>
      <w:r w:rsidR="00C87424" w:rsidRPr="00B34D7A">
        <w:rPr>
          <w:rFonts w:ascii="標楷體" w:eastAsia="標楷體" w:hAnsi="標楷體" w:hint="eastAsia"/>
          <w:szCs w:val="24"/>
        </w:rPr>
        <w:t>依規定應授課而</w:t>
      </w:r>
      <w:r w:rsidR="00951277" w:rsidRPr="00B34D7A">
        <w:rPr>
          <w:rFonts w:ascii="標楷體" w:eastAsia="標楷體" w:hAnsi="標楷體" w:hint="eastAsia"/>
          <w:szCs w:val="24"/>
        </w:rPr>
        <w:t>未授課</w:t>
      </w:r>
      <w:r w:rsidR="00C87424" w:rsidRPr="00B34D7A">
        <w:rPr>
          <w:rFonts w:ascii="標楷體" w:eastAsia="標楷體" w:hAnsi="標楷體" w:hint="eastAsia"/>
          <w:szCs w:val="24"/>
        </w:rPr>
        <w:t>者</w:t>
      </w:r>
      <w:r w:rsidR="00951277" w:rsidRPr="00B34D7A">
        <w:rPr>
          <w:rFonts w:ascii="標楷體" w:eastAsia="標楷體" w:hAnsi="標楷體" w:hint="eastAsia"/>
          <w:szCs w:val="24"/>
        </w:rPr>
        <w:t>、</w:t>
      </w:r>
      <w:r w:rsidRPr="00B34D7A">
        <w:rPr>
          <w:rFonts w:ascii="標楷體" w:eastAsia="標楷體" w:hAnsi="標楷體" w:cs="Times New Roman" w:hint="eastAsia"/>
        </w:rPr>
        <w:t>連續二學年以上或五年內有二學年以上未達基本授課時數者，依情節輕重為下列之處置：</w:t>
      </w:r>
    </w:p>
    <w:p w:rsidR="00B950DE" w:rsidRPr="00B34D7A" w:rsidRDefault="00B950DE" w:rsidP="00B950DE">
      <w:pPr>
        <w:ind w:leftChars="177" w:left="478" w:hangingChars="22" w:hanging="53"/>
        <w:jc w:val="both"/>
        <w:rPr>
          <w:rFonts w:ascii="標楷體" w:eastAsia="標楷體" w:hAnsi="標楷體" w:cs="Times New Roman"/>
          <w:szCs w:val="24"/>
        </w:rPr>
      </w:pPr>
      <w:r w:rsidRPr="00B34D7A">
        <w:rPr>
          <w:rFonts w:ascii="標楷體" w:eastAsia="標楷體" w:hAnsi="標楷體" w:cs="Times New Roman" w:hint="eastAsia"/>
          <w:szCs w:val="24"/>
        </w:rPr>
        <w:t>（一）情節重大者，應由本校</w:t>
      </w:r>
      <w:r w:rsidRPr="00B34D7A">
        <w:rPr>
          <w:rFonts w:ascii="標楷體" w:eastAsia="標楷體" w:hAnsi="標楷體" w:cs="Times New Roman"/>
          <w:szCs w:val="24"/>
        </w:rPr>
        <w:t>各級教師評審委員會</w:t>
      </w:r>
      <w:r w:rsidRPr="00B34D7A">
        <w:rPr>
          <w:rFonts w:ascii="標楷體" w:eastAsia="標楷體" w:hAnsi="標楷體" w:cs="Times New Roman" w:hint="eastAsia"/>
          <w:szCs w:val="24"/>
        </w:rPr>
        <w:t>依教師法規定辦理解聘、不續聘。</w:t>
      </w:r>
    </w:p>
    <w:p w:rsidR="00B950DE" w:rsidRPr="00B34D7A" w:rsidRDefault="00B950DE" w:rsidP="00B950DE">
      <w:pPr>
        <w:ind w:leftChars="177" w:left="478" w:hangingChars="22" w:hanging="53"/>
        <w:jc w:val="both"/>
        <w:rPr>
          <w:rFonts w:ascii="標楷體" w:eastAsia="標楷體" w:hAnsi="標楷體"/>
        </w:rPr>
      </w:pPr>
      <w:r w:rsidRPr="00B34D7A">
        <w:rPr>
          <w:rFonts w:ascii="標楷體" w:eastAsia="標楷體" w:hAnsi="標楷體" w:cs="Times New Roman" w:hint="eastAsia"/>
          <w:szCs w:val="24"/>
        </w:rPr>
        <w:t>（二）情節未達解聘、不續聘者，應由本校</w:t>
      </w:r>
      <w:r w:rsidRPr="00B34D7A">
        <w:rPr>
          <w:rFonts w:ascii="標楷體" w:eastAsia="標楷體" w:hAnsi="標楷體" w:cs="Times New Roman"/>
          <w:szCs w:val="24"/>
        </w:rPr>
        <w:t>各級教師評審委員會</w:t>
      </w:r>
      <w:r w:rsidRPr="00B34D7A">
        <w:rPr>
          <w:rFonts w:ascii="標楷體" w:eastAsia="標楷體" w:hAnsi="標楷體" w:cs="Times New Roman" w:hint="eastAsia"/>
          <w:szCs w:val="24"/>
        </w:rPr>
        <w:t>核予適當之懲處。</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十、教師依本校評鑑相關規定，第一次評鑑未通過者，不得</w:t>
      </w:r>
      <w:smartTag w:uri="urn:schemas-microsoft-com:office:smarttags" w:element="PersonName">
        <w:smartTagPr>
          <w:attr w:name="ProductID" w:val="申請"/>
        </w:smartTagPr>
        <w:r w:rsidRPr="00B34D7A">
          <w:rPr>
            <w:rFonts w:ascii="標楷體" w:eastAsia="標楷體" w:hAnsi="標楷體" w:hint="eastAsia"/>
          </w:rPr>
          <w:t>申請</w:t>
        </w:r>
      </w:smartTag>
      <w:r w:rsidRPr="00B34D7A">
        <w:rPr>
          <w:rFonts w:ascii="標楷體" w:eastAsia="標楷體" w:hAnsi="標楷體" w:hint="eastAsia"/>
        </w:rPr>
        <w:t>教授休假研究、教師出國講學、研究或進修、升等、晉薪、兼職及兼課。再評鑑未通過涉解聘、停聘及不續聘者，需經各級教評會審議後予以解聘、停聘及不續聘。</w:t>
      </w:r>
    </w:p>
    <w:p w:rsidR="00B950DE" w:rsidRPr="008A54E5" w:rsidRDefault="00B950DE" w:rsidP="00253DEB">
      <w:pPr>
        <w:ind w:left="708" w:hangingChars="295" w:hanging="708"/>
        <w:jc w:val="both"/>
        <w:rPr>
          <w:rFonts w:ascii="標楷體" w:eastAsia="標楷體" w:hAnsi="標楷體" w:cs="Times New Roman"/>
          <w:szCs w:val="24"/>
        </w:rPr>
      </w:pPr>
      <w:r w:rsidRPr="00B34D7A">
        <w:rPr>
          <w:rFonts w:ascii="標楷體" w:eastAsia="標楷體" w:hAnsi="標楷體" w:hint="eastAsia"/>
        </w:rPr>
        <w:t>十一、</w:t>
      </w:r>
      <w:r w:rsidRPr="00B34D7A">
        <w:rPr>
          <w:rFonts w:ascii="標楷體" w:eastAsia="標楷體" w:hAnsi="標楷體" w:cs="Times New Roman" w:hint="eastAsia"/>
        </w:rPr>
        <w:t>九十四年二月一日至九十九年七月三十一日期間新聘之助理教授及講師於</w:t>
      </w:r>
      <w:r w:rsidRPr="00B34D7A">
        <w:rPr>
          <w:rFonts w:ascii="標楷體" w:eastAsia="標楷體" w:hAnsi="標楷體" w:cs="Times New Roman" w:hint="eastAsia"/>
          <w:szCs w:val="24"/>
        </w:rPr>
        <w:t>到任後八年內未能升等者，第八年結束時，可申請延長一年。教師升等期限內，有懷孕或生產或重大傷病者最長可延長二年。</w:t>
      </w:r>
    </w:p>
    <w:p w:rsidR="00253DEB" w:rsidRPr="008A54E5" w:rsidRDefault="00B950DE" w:rsidP="00253DEB">
      <w:pPr>
        <w:ind w:leftChars="294" w:left="708" w:hangingChars="1" w:hanging="2"/>
        <w:jc w:val="both"/>
        <w:rPr>
          <w:rFonts w:ascii="標楷體" w:eastAsia="標楷體" w:hAnsi="標楷體" w:cs="Times New Roman"/>
          <w:szCs w:val="24"/>
        </w:rPr>
      </w:pPr>
      <w:r w:rsidRPr="008A54E5">
        <w:rPr>
          <w:rFonts w:ascii="標楷體" w:eastAsia="標楷體" w:hAnsi="標楷體" w:cs="Times New Roman" w:hint="eastAsia"/>
          <w:color w:val="000000"/>
          <w:szCs w:val="24"/>
        </w:rPr>
        <w:t>九十九年八月一日</w:t>
      </w:r>
      <w:r w:rsidRPr="008A54E5">
        <w:rPr>
          <w:rFonts w:ascii="標楷體" w:eastAsia="標楷體" w:hAnsi="標楷體" w:cs="Times New Roman" w:hint="eastAsia"/>
          <w:szCs w:val="24"/>
        </w:rPr>
        <w:t>（含）以後新聘之助理教授及講師於到任後六年內未能升等者，第六年結束時，可申請延長一年；教師升等期限內，有懷孕或生產或重大傷病者得再延長一年；有兼任行政職務者，每兼任一年得再延長一年；延長期間最長以三年為限。</w:t>
      </w:r>
    </w:p>
    <w:p w:rsidR="00253DEB" w:rsidRPr="008A54E5" w:rsidRDefault="008A54E5" w:rsidP="00253DEB">
      <w:pPr>
        <w:ind w:leftChars="294" w:left="708" w:hangingChars="1" w:hanging="2"/>
        <w:jc w:val="both"/>
        <w:rPr>
          <w:rFonts w:ascii="標楷體" w:eastAsia="標楷體" w:hAnsi="標楷體" w:cs="Times New Roman"/>
          <w:color w:val="000000"/>
          <w:szCs w:val="24"/>
        </w:rPr>
      </w:pPr>
      <w:r w:rsidRPr="008A54E5">
        <w:rPr>
          <w:rFonts w:ascii="標楷體" w:eastAsia="標楷體" w:hAnsi="標楷體" w:hint="eastAsia"/>
          <w:color w:val="000000"/>
          <w:szCs w:val="24"/>
        </w:rPr>
        <w:t>教師於</w:t>
      </w:r>
      <w:r w:rsidRPr="008A54E5">
        <w:rPr>
          <w:rFonts w:ascii="標楷體" w:eastAsia="標楷體" w:hAnsi="標楷體" w:hint="eastAsia"/>
          <w:color w:val="000000"/>
          <w:szCs w:val="24"/>
          <w:u w:val="single"/>
        </w:rPr>
        <w:t>規</w:t>
      </w:r>
      <w:r w:rsidRPr="008A54E5">
        <w:rPr>
          <w:rFonts w:ascii="標楷體" w:eastAsia="標楷體" w:hAnsi="標楷體"/>
          <w:color w:val="000000"/>
          <w:szCs w:val="24"/>
          <w:u w:val="single"/>
        </w:rPr>
        <w:t>定</w:t>
      </w:r>
      <w:r w:rsidRPr="008A54E5">
        <w:rPr>
          <w:rFonts w:ascii="標楷體" w:eastAsia="標楷體" w:hAnsi="標楷體" w:hint="eastAsia"/>
          <w:color w:val="000000"/>
          <w:szCs w:val="24"/>
        </w:rPr>
        <w:t>期限內應提出升等之申請</w:t>
      </w:r>
      <w:r w:rsidR="00253DEB" w:rsidRPr="008A54E5">
        <w:rPr>
          <w:rFonts w:ascii="標楷體" w:eastAsia="標楷體" w:hAnsi="標楷體" w:cs="Times New Roman" w:hint="eastAsia"/>
          <w:color w:val="000000"/>
          <w:szCs w:val="24"/>
        </w:rPr>
        <w:t>，未提出升等申請或升等未通過者，提三級教評會審議屬違反聘約情節重大者，不予續聘。</w:t>
      </w:r>
    </w:p>
    <w:p w:rsidR="00B950DE" w:rsidRPr="00B34D7A" w:rsidRDefault="00253DEB" w:rsidP="00253DEB">
      <w:pPr>
        <w:ind w:leftChars="294" w:left="708" w:hangingChars="1" w:hanging="2"/>
        <w:jc w:val="both"/>
        <w:rPr>
          <w:rFonts w:ascii="標楷體" w:eastAsia="標楷體" w:hAnsi="標楷體"/>
        </w:rPr>
      </w:pPr>
      <w:r w:rsidRPr="00B34D7A">
        <w:rPr>
          <w:rFonts w:ascii="標楷體" w:eastAsia="標楷體" w:hAnsi="標楷體" w:cs="Times New Roman" w:hint="eastAsia"/>
          <w:color w:val="000000"/>
        </w:rPr>
        <w:t>經三級教評會決議仍予續聘者，應每兩年接受教師專案評鑑，評鑑未達標準或未依限提出評鑑程序者依「教師法」第十四條及本校「限期升等未通過教師專案評鑑作業要點」之規定辦理。</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十二、專任教師不得有未透過學校行政作業而接受委託研究之情事，應由學校具名簽訂合約。</w:t>
      </w:r>
    </w:p>
    <w:p w:rsidR="00DF344E" w:rsidRPr="00B34D7A" w:rsidRDefault="00DF344E" w:rsidP="008736B0">
      <w:pPr>
        <w:ind w:left="720" w:hangingChars="300" w:hanging="720"/>
        <w:jc w:val="both"/>
        <w:rPr>
          <w:rFonts w:ascii="標楷體" w:eastAsia="標楷體" w:hAnsi="標楷體"/>
        </w:rPr>
      </w:pPr>
      <w:r w:rsidRPr="00B34D7A">
        <w:rPr>
          <w:rFonts w:ascii="標楷體" w:eastAsia="標楷體" w:hAnsi="標楷體" w:hint="eastAsia"/>
        </w:rPr>
        <w:t>十三、教師於執行教學、指導、訓練、評鑑、管理、輔導或提供學生工作機會時，在與性或性別有關之人際互動上，不得發展有違專業倫理之關係。教師發現師生關係有違反上開專業倫理之虞，應主動迴避或陳報學校處理。</w:t>
      </w:r>
    </w:p>
    <w:p w:rsidR="00DF344E" w:rsidRPr="00B34D7A" w:rsidRDefault="00DF344E" w:rsidP="008A54E5">
      <w:pPr>
        <w:ind w:leftChars="300" w:left="720"/>
        <w:jc w:val="both"/>
        <w:rPr>
          <w:rFonts w:ascii="標楷體" w:eastAsia="標楷體" w:hAnsi="標楷體"/>
        </w:rPr>
      </w:pPr>
      <w:r w:rsidRPr="00B34D7A">
        <w:rPr>
          <w:rFonts w:ascii="標楷體" w:eastAsia="標楷體" w:hAnsi="標楷體" w:hint="eastAsia"/>
        </w:rPr>
        <w:t>教職員工生應尊重他人與自己之性或身體之自主，避免不受歡迎之追求行為，並不得以強制或暴力手段處理與性或性別有關之衝突。</w:t>
      </w:r>
    </w:p>
    <w:p w:rsidR="00DF344E" w:rsidRPr="008A54E5" w:rsidRDefault="00DF344E" w:rsidP="008A54E5">
      <w:pPr>
        <w:ind w:left="720" w:hangingChars="300" w:hanging="720"/>
        <w:jc w:val="both"/>
        <w:rPr>
          <w:rFonts w:ascii="標楷體" w:eastAsia="標楷體" w:hAnsi="標楷體"/>
          <w:szCs w:val="24"/>
        </w:rPr>
      </w:pPr>
      <w:r w:rsidRPr="00B34D7A">
        <w:rPr>
          <w:rFonts w:ascii="標楷體" w:eastAsia="標楷體" w:hAnsi="標楷體" w:hint="eastAsia"/>
        </w:rPr>
        <w:lastRenderedPageBreak/>
        <w:t>十四、教師於聘</w:t>
      </w:r>
      <w:r w:rsidRPr="008A54E5">
        <w:rPr>
          <w:rFonts w:ascii="標楷體" w:eastAsia="標楷體" w:hAnsi="標楷體" w:hint="eastAsia"/>
          <w:szCs w:val="24"/>
        </w:rPr>
        <w:t>約期中辭職，應於一個月前依程序簽請校長核可後方可離職，其薪給計至離職日止。</w:t>
      </w:r>
    </w:p>
    <w:p w:rsidR="008A54E5" w:rsidRPr="008A54E5" w:rsidRDefault="00DF344E" w:rsidP="008A54E5">
      <w:pPr>
        <w:ind w:rightChars="-15" w:right="-36"/>
        <w:jc w:val="both"/>
        <w:rPr>
          <w:rFonts w:ascii="標楷體" w:eastAsia="標楷體" w:hAnsi="標楷體"/>
          <w:color w:val="000000"/>
          <w:szCs w:val="24"/>
          <w:u w:val="single"/>
        </w:rPr>
      </w:pPr>
      <w:r w:rsidRPr="008A54E5">
        <w:rPr>
          <w:rFonts w:ascii="標楷體" w:eastAsia="標楷體" w:hAnsi="標楷體" w:hint="eastAsia"/>
          <w:szCs w:val="24"/>
        </w:rPr>
        <w:t>十五、</w:t>
      </w:r>
      <w:r w:rsidR="008A54E5" w:rsidRPr="008A54E5">
        <w:rPr>
          <w:rFonts w:ascii="標楷體" w:eastAsia="標楷體" w:hAnsi="標楷體"/>
          <w:color w:val="000000"/>
          <w:szCs w:val="24"/>
          <w:u w:val="single"/>
        </w:rPr>
        <w:t>本校教師如有教師法應予解聘、不續聘</w:t>
      </w:r>
      <w:r w:rsidR="008A54E5" w:rsidRPr="008A54E5">
        <w:rPr>
          <w:rFonts w:ascii="標楷體" w:eastAsia="標楷體" w:hAnsi="標楷體" w:hint="eastAsia"/>
          <w:color w:val="000000"/>
          <w:szCs w:val="24"/>
          <w:u w:val="single"/>
        </w:rPr>
        <w:t>或</w:t>
      </w:r>
      <w:r w:rsidR="008A54E5" w:rsidRPr="008A54E5">
        <w:rPr>
          <w:rFonts w:ascii="標楷體" w:eastAsia="標楷體" w:hAnsi="標楷體"/>
          <w:color w:val="000000"/>
          <w:szCs w:val="24"/>
          <w:u w:val="single"/>
        </w:rPr>
        <w:t>停聘情事者，悉依教師法相關規定辦理。</w:t>
      </w:r>
    </w:p>
    <w:p w:rsidR="008A54E5" w:rsidRPr="008A54E5" w:rsidRDefault="008A54E5" w:rsidP="008A54E5">
      <w:pPr>
        <w:ind w:leftChars="300" w:left="720"/>
        <w:jc w:val="both"/>
        <w:rPr>
          <w:rFonts w:ascii="標楷體" w:eastAsia="標楷體" w:hAnsi="標楷體"/>
          <w:color w:val="000000"/>
          <w:szCs w:val="24"/>
          <w:u w:val="single"/>
        </w:rPr>
      </w:pPr>
      <w:r w:rsidRPr="008A54E5">
        <w:rPr>
          <w:rFonts w:ascii="標楷體" w:eastAsia="標楷體" w:hAnsi="標楷體"/>
          <w:color w:val="000000"/>
          <w:szCs w:val="24"/>
          <w:u w:val="single"/>
        </w:rPr>
        <w:t>本校教師如有下列各款情形之一，依大學法、</w:t>
      </w:r>
      <w:r w:rsidRPr="008A54E5">
        <w:rPr>
          <w:rFonts w:ascii="標楷體" w:eastAsia="標楷體" w:hAnsi="標楷體" w:hint="eastAsia"/>
          <w:color w:val="000000"/>
          <w:szCs w:val="24"/>
          <w:u w:val="single"/>
        </w:rPr>
        <w:t>教師</w:t>
      </w:r>
      <w:r w:rsidRPr="008A54E5">
        <w:rPr>
          <w:rFonts w:ascii="標楷體" w:eastAsia="標楷體" w:hAnsi="標楷體"/>
          <w:color w:val="000000"/>
          <w:szCs w:val="24"/>
          <w:u w:val="single"/>
        </w:rPr>
        <w:t>法、</w:t>
      </w:r>
      <w:r w:rsidRPr="008A54E5">
        <w:rPr>
          <w:rFonts w:ascii="標楷體" w:eastAsia="標楷體" w:hAnsi="標楷體" w:hint="eastAsia"/>
          <w:color w:val="000000"/>
          <w:szCs w:val="24"/>
          <w:u w:val="single"/>
        </w:rPr>
        <w:t>教育人員任用條例</w:t>
      </w:r>
      <w:r w:rsidRPr="008A54E5">
        <w:rPr>
          <w:rFonts w:ascii="標楷體" w:eastAsia="標楷體" w:hAnsi="標楷體"/>
          <w:color w:val="000000"/>
          <w:szCs w:val="24"/>
          <w:u w:val="single"/>
        </w:rPr>
        <w:t>或相關法令予以解聘、不續聘</w:t>
      </w:r>
      <w:r w:rsidRPr="008A54E5">
        <w:rPr>
          <w:rFonts w:ascii="標楷體" w:eastAsia="標楷體" w:hAnsi="標楷體" w:hint="eastAsia"/>
          <w:color w:val="000000"/>
          <w:szCs w:val="24"/>
          <w:u w:val="single"/>
        </w:rPr>
        <w:t>或</w:t>
      </w:r>
      <w:r w:rsidRPr="008A54E5">
        <w:rPr>
          <w:rFonts w:ascii="標楷體" w:eastAsia="標楷體" w:hAnsi="標楷體"/>
          <w:color w:val="000000"/>
          <w:szCs w:val="24"/>
          <w:u w:val="single"/>
        </w:rPr>
        <w:t xml:space="preserve">停聘： </w:t>
      </w:r>
    </w:p>
    <w:p w:rsidR="008A54E5" w:rsidRPr="008A54E5" w:rsidRDefault="008A54E5" w:rsidP="008A54E5">
      <w:pPr>
        <w:ind w:leftChars="300" w:left="720"/>
        <w:jc w:val="both"/>
        <w:rPr>
          <w:rFonts w:ascii="標楷體" w:eastAsia="標楷體" w:hAnsi="標楷體"/>
          <w:color w:val="000000"/>
          <w:szCs w:val="24"/>
          <w:u w:val="single"/>
        </w:rPr>
      </w:pPr>
      <w:r w:rsidRPr="008A54E5">
        <w:rPr>
          <w:rFonts w:ascii="標楷體" w:eastAsia="標楷體" w:hAnsi="標楷體"/>
          <w:color w:val="000000"/>
          <w:szCs w:val="24"/>
          <w:u w:val="single"/>
        </w:rPr>
        <w:t>(</w:t>
      </w:r>
      <w:r w:rsidRPr="008A54E5">
        <w:rPr>
          <w:rFonts w:ascii="標楷體" w:eastAsia="標楷體" w:hAnsi="標楷體" w:hint="eastAsia"/>
          <w:color w:val="000000"/>
          <w:szCs w:val="24"/>
          <w:u w:val="single"/>
        </w:rPr>
        <w:t>一)</w:t>
      </w:r>
      <w:r w:rsidRPr="008A54E5">
        <w:rPr>
          <w:rFonts w:ascii="標楷體" w:eastAsia="標楷體" w:hAnsi="標楷體"/>
          <w:color w:val="000000"/>
          <w:szCs w:val="24"/>
          <w:u w:val="single"/>
        </w:rPr>
        <w:t>本</w:t>
      </w:r>
      <w:r w:rsidRPr="008A54E5">
        <w:rPr>
          <w:rFonts w:ascii="標楷體" w:eastAsia="標楷體" w:hAnsi="標楷體" w:hint="eastAsia"/>
          <w:color w:val="000000"/>
          <w:szCs w:val="24"/>
          <w:u w:val="single"/>
        </w:rPr>
        <w:t>校</w:t>
      </w:r>
      <w:r w:rsidRPr="008A54E5">
        <w:rPr>
          <w:rFonts w:ascii="標楷體" w:eastAsia="標楷體" w:hAnsi="標楷體"/>
          <w:color w:val="000000"/>
          <w:szCs w:val="24"/>
          <w:u w:val="single"/>
        </w:rPr>
        <w:t>教師聘任</w:t>
      </w:r>
      <w:r w:rsidRPr="008A54E5">
        <w:rPr>
          <w:rFonts w:ascii="標楷體" w:eastAsia="標楷體" w:hAnsi="標楷體" w:hint="eastAsia"/>
          <w:color w:val="000000"/>
          <w:szCs w:val="24"/>
          <w:u w:val="single"/>
        </w:rPr>
        <w:t>及</w:t>
      </w:r>
      <w:r w:rsidRPr="008A54E5">
        <w:rPr>
          <w:rFonts w:ascii="標楷體" w:eastAsia="標楷體" w:hAnsi="標楷體"/>
          <w:color w:val="000000"/>
          <w:szCs w:val="24"/>
          <w:u w:val="single"/>
        </w:rPr>
        <w:t>升</w:t>
      </w:r>
      <w:r w:rsidRPr="008A54E5">
        <w:rPr>
          <w:rFonts w:ascii="標楷體" w:eastAsia="標楷體" w:hAnsi="標楷體" w:hint="eastAsia"/>
          <w:color w:val="000000"/>
          <w:szCs w:val="24"/>
          <w:u w:val="single"/>
        </w:rPr>
        <w:t>等</w:t>
      </w:r>
      <w:r w:rsidRPr="008A54E5">
        <w:rPr>
          <w:rFonts w:ascii="標楷體" w:eastAsia="標楷體" w:hAnsi="標楷體"/>
          <w:color w:val="000000"/>
          <w:szCs w:val="24"/>
          <w:u w:val="single"/>
        </w:rPr>
        <w:t>審查辦</w:t>
      </w:r>
      <w:r w:rsidRPr="008A54E5">
        <w:rPr>
          <w:rFonts w:ascii="標楷體" w:eastAsia="標楷體" w:hAnsi="標楷體" w:hint="eastAsia"/>
          <w:color w:val="000000"/>
          <w:szCs w:val="24"/>
          <w:u w:val="single"/>
        </w:rPr>
        <w:t>法</w:t>
      </w:r>
      <w:r w:rsidRPr="008A54E5">
        <w:rPr>
          <w:rFonts w:ascii="標楷體" w:eastAsia="標楷體" w:hAnsi="標楷體"/>
          <w:color w:val="000000"/>
          <w:szCs w:val="24"/>
          <w:u w:val="single"/>
        </w:rPr>
        <w:t>第</w:t>
      </w:r>
      <w:r w:rsidRPr="008A54E5">
        <w:rPr>
          <w:rFonts w:ascii="標楷體" w:eastAsia="標楷體" w:hAnsi="標楷體" w:hint="eastAsia"/>
          <w:color w:val="000000"/>
          <w:szCs w:val="24"/>
          <w:u w:val="single"/>
        </w:rPr>
        <w:t>十</w:t>
      </w:r>
      <w:r w:rsidRPr="008A54E5">
        <w:rPr>
          <w:rFonts w:ascii="標楷體" w:eastAsia="標楷體" w:hAnsi="標楷體"/>
          <w:color w:val="000000"/>
          <w:szCs w:val="24"/>
          <w:u w:val="single"/>
        </w:rPr>
        <w:t>九條規定</w:t>
      </w:r>
      <w:r w:rsidRPr="008A54E5">
        <w:rPr>
          <w:rFonts w:ascii="標楷體" w:eastAsia="標楷體" w:hAnsi="標楷體" w:hint="eastAsia"/>
          <w:color w:val="000000"/>
          <w:szCs w:val="24"/>
          <w:u w:val="single"/>
        </w:rPr>
        <w:t>者。</w:t>
      </w:r>
    </w:p>
    <w:p w:rsidR="008A54E5" w:rsidRPr="008A54E5" w:rsidRDefault="008A54E5" w:rsidP="008A54E5">
      <w:pPr>
        <w:ind w:leftChars="300" w:left="720"/>
        <w:jc w:val="both"/>
        <w:rPr>
          <w:rFonts w:ascii="標楷體" w:eastAsia="標楷體" w:hAnsi="標楷體"/>
          <w:color w:val="000000"/>
          <w:szCs w:val="24"/>
          <w:u w:val="single"/>
        </w:rPr>
      </w:pPr>
      <w:r w:rsidRPr="008A54E5">
        <w:rPr>
          <w:rFonts w:ascii="標楷體" w:eastAsia="標楷體" w:hAnsi="標楷體"/>
          <w:color w:val="000000"/>
          <w:szCs w:val="24"/>
          <w:u w:val="single"/>
        </w:rPr>
        <w:t>(</w:t>
      </w:r>
      <w:r w:rsidRPr="008A54E5">
        <w:rPr>
          <w:rFonts w:ascii="標楷體" w:eastAsia="標楷體" w:hAnsi="標楷體" w:hint="eastAsia"/>
          <w:color w:val="000000"/>
          <w:szCs w:val="24"/>
          <w:u w:val="single"/>
        </w:rPr>
        <w:t>二)</w:t>
      </w:r>
      <w:r w:rsidRPr="008A54E5">
        <w:rPr>
          <w:rFonts w:ascii="標楷體" w:eastAsia="標楷體" w:hAnsi="標楷體"/>
          <w:color w:val="000000"/>
          <w:szCs w:val="24"/>
          <w:u w:val="single"/>
        </w:rPr>
        <w:t>本校教師</w:t>
      </w:r>
      <w:r w:rsidRPr="008A54E5">
        <w:rPr>
          <w:rFonts w:ascii="標楷體" w:eastAsia="標楷體" w:hAnsi="標楷體" w:hint="eastAsia"/>
          <w:color w:val="000000"/>
          <w:szCs w:val="24"/>
          <w:u w:val="single"/>
        </w:rPr>
        <w:t>評</w:t>
      </w:r>
      <w:r w:rsidRPr="008A54E5">
        <w:rPr>
          <w:rFonts w:ascii="標楷體" w:eastAsia="標楷體" w:hAnsi="標楷體"/>
          <w:color w:val="000000"/>
          <w:szCs w:val="24"/>
          <w:u w:val="single"/>
        </w:rPr>
        <w:t>鑑辦法第</w:t>
      </w:r>
      <w:bookmarkStart w:id="0" w:name="_GoBack"/>
      <w:bookmarkEnd w:id="0"/>
      <w:r w:rsidRPr="008A54E5">
        <w:rPr>
          <w:rFonts w:ascii="標楷體" w:eastAsia="標楷體" w:hAnsi="標楷體" w:hint="eastAsia"/>
          <w:color w:val="000000"/>
          <w:szCs w:val="24"/>
          <w:u w:val="single"/>
        </w:rPr>
        <w:t>十條</w:t>
      </w:r>
      <w:r w:rsidRPr="008A54E5">
        <w:rPr>
          <w:rFonts w:ascii="標楷體" w:eastAsia="標楷體" w:hAnsi="標楷體"/>
          <w:color w:val="000000"/>
          <w:szCs w:val="24"/>
          <w:u w:val="single"/>
        </w:rPr>
        <w:t>規定者。</w:t>
      </w:r>
    </w:p>
    <w:p w:rsidR="008A54E5" w:rsidRPr="008A54E5" w:rsidRDefault="008A54E5" w:rsidP="008A54E5">
      <w:pPr>
        <w:ind w:leftChars="300" w:left="720"/>
        <w:jc w:val="both"/>
        <w:rPr>
          <w:rFonts w:ascii="標楷體" w:eastAsia="標楷體" w:hAnsi="標楷體"/>
          <w:color w:val="000000"/>
          <w:szCs w:val="24"/>
          <w:u w:val="single"/>
        </w:rPr>
      </w:pPr>
      <w:r w:rsidRPr="008A54E5">
        <w:rPr>
          <w:rFonts w:ascii="標楷體" w:eastAsia="標楷體" w:hAnsi="標楷體"/>
          <w:color w:val="000000"/>
          <w:szCs w:val="24"/>
          <w:u w:val="single"/>
        </w:rPr>
        <w:t>(</w:t>
      </w:r>
      <w:r w:rsidRPr="008A54E5">
        <w:rPr>
          <w:rFonts w:ascii="標楷體" w:eastAsia="標楷體" w:hAnsi="標楷體" w:hint="eastAsia"/>
          <w:color w:val="000000"/>
          <w:szCs w:val="24"/>
          <w:u w:val="single"/>
        </w:rPr>
        <w:t>三)</w:t>
      </w:r>
      <w:r w:rsidRPr="008A54E5">
        <w:rPr>
          <w:rFonts w:ascii="標楷體" w:eastAsia="標楷體" w:hAnsi="標楷體"/>
          <w:color w:val="000000"/>
          <w:szCs w:val="24"/>
          <w:u w:val="single"/>
        </w:rPr>
        <w:t>違反學術倫理，情節重大者。</w:t>
      </w:r>
    </w:p>
    <w:p w:rsidR="008A54E5" w:rsidRPr="008A54E5" w:rsidRDefault="008A54E5" w:rsidP="008A54E5">
      <w:pPr>
        <w:ind w:leftChars="300" w:left="720"/>
        <w:jc w:val="both"/>
        <w:rPr>
          <w:rFonts w:ascii="標楷體" w:eastAsia="標楷體" w:hAnsi="標楷體"/>
          <w:color w:val="000000"/>
          <w:szCs w:val="24"/>
          <w:u w:val="single"/>
        </w:rPr>
      </w:pPr>
      <w:r w:rsidRPr="008A54E5">
        <w:rPr>
          <w:rFonts w:ascii="標楷體" w:eastAsia="標楷體" w:hAnsi="標楷體"/>
          <w:color w:val="000000"/>
          <w:szCs w:val="24"/>
          <w:u w:val="single"/>
        </w:rPr>
        <w:t>(</w:t>
      </w:r>
      <w:r w:rsidRPr="008A54E5">
        <w:rPr>
          <w:rFonts w:ascii="標楷體" w:eastAsia="標楷體" w:hAnsi="標楷體" w:hint="eastAsia"/>
          <w:color w:val="000000"/>
          <w:szCs w:val="24"/>
          <w:u w:val="single"/>
        </w:rPr>
        <w:t>四)</w:t>
      </w:r>
      <w:r w:rsidRPr="008A54E5">
        <w:rPr>
          <w:rFonts w:ascii="標楷體" w:eastAsia="標楷體" w:hAnsi="標楷體"/>
          <w:color w:val="000000"/>
          <w:szCs w:val="24"/>
          <w:u w:val="single"/>
        </w:rPr>
        <w:t>其他違反聘約，情節重大者。</w:t>
      </w:r>
    </w:p>
    <w:p w:rsidR="008A54E5" w:rsidRPr="008A54E5" w:rsidRDefault="008A54E5" w:rsidP="008A54E5">
      <w:pPr>
        <w:ind w:leftChars="300" w:left="720"/>
        <w:jc w:val="both"/>
        <w:rPr>
          <w:rFonts w:eastAsia="標楷體" w:hint="eastAsia"/>
          <w:color w:val="000000"/>
          <w:szCs w:val="24"/>
          <w:u w:val="single"/>
        </w:rPr>
      </w:pPr>
      <w:r w:rsidRPr="008A54E5">
        <w:rPr>
          <w:rFonts w:ascii="標楷體" w:eastAsia="標楷體" w:hAnsi="標楷體"/>
          <w:color w:val="000000"/>
          <w:szCs w:val="24"/>
          <w:u w:val="single"/>
        </w:rPr>
        <w:t>(</w:t>
      </w:r>
      <w:r w:rsidRPr="008A54E5">
        <w:rPr>
          <w:rFonts w:ascii="標楷體" w:eastAsia="標楷體" w:hAnsi="標楷體" w:hint="eastAsia"/>
          <w:color w:val="000000"/>
          <w:szCs w:val="24"/>
          <w:u w:val="single"/>
        </w:rPr>
        <w:t>五)</w:t>
      </w:r>
      <w:r w:rsidRPr="008A54E5">
        <w:rPr>
          <w:rFonts w:ascii="標楷體" w:eastAsia="標楷體" w:hAnsi="標楷體"/>
          <w:color w:val="000000"/>
          <w:szCs w:val="24"/>
          <w:u w:val="single"/>
        </w:rPr>
        <w:t>行為違</w:t>
      </w:r>
      <w:r w:rsidRPr="008A54E5">
        <w:rPr>
          <w:rFonts w:ascii="標楷體" w:eastAsia="標楷體" w:hAnsi="標楷體" w:hint="eastAsia"/>
          <w:color w:val="000000"/>
          <w:szCs w:val="24"/>
          <w:u w:val="single"/>
        </w:rPr>
        <w:t>反</w:t>
      </w:r>
      <w:r w:rsidRPr="008A54E5">
        <w:rPr>
          <w:rFonts w:ascii="標楷體" w:eastAsia="標楷體" w:hAnsi="標楷體"/>
          <w:color w:val="000000"/>
          <w:szCs w:val="24"/>
          <w:u w:val="single"/>
        </w:rPr>
        <w:t>相關法規</w:t>
      </w:r>
      <w:r w:rsidRPr="008A54E5">
        <w:rPr>
          <w:rFonts w:ascii="標楷體" w:eastAsia="標楷體" w:hAnsi="標楷體" w:hint="eastAsia"/>
          <w:color w:val="000000"/>
          <w:szCs w:val="24"/>
          <w:u w:val="single"/>
        </w:rPr>
        <w:t>者。</w:t>
      </w:r>
    </w:p>
    <w:p w:rsidR="00DF344E" w:rsidRPr="008A54E5" w:rsidRDefault="008A54E5" w:rsidP="008A54E5">
      <w:pPr>
        <w:ind w:leftChars="300" w:left="720"/>
        <w:jc w:val="both"/>
        <w:rPr>
          <w:rFonts w:ascii="標楷體" w:eastAsia="標楷體" w:hAnsi="標楷體"/>
          <w:szCs w:val="24"/>
        </w:rPr>
      </w:pPr>
      <w:r w:rsidRPr="008A54E5">
        <w:rPr>
          <w:rFonts w:ascii="標楷體" w:eastAsia="標楷體" w:hAnsi="標楷體" w:hint="eastAsia"/>
          <w:color w:val="000000"/>
          <w:szCs w:val="24"/>
          <w:u w:val="single"/>
        </w:rPr>
        <w:t>本校教師行為</w:t>
      </w:r>
      <w:r w:rsidRPr="008A54E5">
        <w:rPr>
          <w:rFonts w:ascii="標楷體" w:eastAsia="標楷體" w:hAnsi="標楷體"/>
          <w:color w:val="000000"/>
          <w:szCs w:val="24"/>
          <w:u w:val="single"/>
        </w:rPr>
        <w:t>違反</w:t>
      </w:r>
      <w:r w:rsidRPr="008A54E5">
        <w:rPr>
          <w:rFonts w:ascii="標楷體" w:eastAsia="標楷體" w:hAnsi="標楷體" w:hint="eastAsia"/>
          <w:color w:val="000000"/>
          <w:szCs w:val="24"/>
          <w:u w:val="single"/>
        </w:rPr>
        <w:t>相</w:t>
      </w:r>
      <w:r w:rsidRPr="008A54E5">
        <w:rPr>
          <w:rFonts w:ascii="標楷體" w:eastAsia="標楷體" w:hAnsi="標楷體"/>
          <w:color w:val="000000"/>
          <w:szCs w:val="24"/>
          <w:u w:val="single"/>
        </w:rPr>
        <w:t>關</w:t>
      </w:r>
      <w:r w:rsidRPr="008A54E5">
        <w:rPr>
          <w:rFonts w:ascii="標楷體" w:eastAsia="標楷體" w:hAnsi="標楷體" w:hint="eastAsia"/>
          <w:color w:val="000000"/>
          <w:szCs w:val="24"/>
          <w:u w:val="single"/>
        </w:rPr>
        <w:t>法</w:t>
      </w:r>
      <w:r w:rsidRPr="008A54E5">
        <w:rPr>
          <w:rFonts w:ascii="標楷體" w:eastAsia="標楷體" w:hAnsi="標楷體"/>
          <w:color w:val="000000"/>
          <w:szCs w:val="24"/>
          <w:u w:val="single"/>
        </w:rPr>
        <w:t>規或</w:t>
      </w:r>
      <w:r w:rsidRPr="008A54E5">
        <w:rPr>
          <w:rFonts w:ascii="標楷體" w:eastAsia="標楷體" w:hAnsi="標楷體" w:hint="eastAsia"/>
          <w:color w:val="000000"/>
          <w:szCs w:val="24"/>
          <w:u w:val="single"/>
        </w:rPr>
        <w:t>違反聘約情節重大，本校得依教師法之規定辦理，</w:t>
      </w:r>
      <w:r w:rsidRPr="008A54E5">
        <w:rPr>
          <w:rFonts w:ascii="標楷體" w:eastAsia="標楷體" w:hAnsi="標楷體" w:hint="eastAsia"/>
          <w:color w:val="000000"/>
          <w:szCs w:val="24"/>
        </w:rPr>
        <w:t>惟情節未達解聘、</w:t>
      </w:r>
      <w:r w:rsidRPr="008A54E5">
        <w:rPr>
          <w:rFonts w:ascii="標楷體" w:eastAsia="標楷體" w:hAnsi="標楷體" w:hint="eastAsia"/>
          <w:color w:val="000000"/>
          <w:szCs w:val="24"/>
          <w:u w:val="single"/>
        </w:rPr>
        <w:t>不續聘、</w:t>
      </w:r>
      <w:r w:rsidRPr="008A54E5">
        <w:rPr>
          <w:rFonts w:ascii="標楷體" w:eastAsia="標楷體" w:hAnsi="標楷體"/>
          <w:color w:val="000000"/>
          <w:szCs w:val="24"/>
          <w:u w:val="single"/>
        </w:rPr>
        <w:t>停聘</w:t>
      </w:r>
      <w:r w:rsidRPr="008A54E5">
        <w:rPr>
          <w:rFonts w:ascii="標楷體" w:eastAsia="標楷體" w:hAnsi="標楷體" w:hint="eastAsia"/>
          <w:color w:val="000000"/>
          <w:szCs w:val="24"/>
        </w:rPr>
        <w:t>者，應由各級教師評審委員會依其情節輕重，於一定期間為下列之處置</w:t>
      </w:r>
      <w:r w:rsidR="00DF344E" w:rsidRPr="008A54E5">
        <w:rPr>
          <w:rFonts w:ascii="標楷體" w:eastAsia="標楷體" w:hAnsi="標楷體" w:hint="eastAsia"/>
          <w:szCs w:val="24"/>
        </w:rPr>
        <w:t>：</w:t>
      </w:r>
    </w:p>
    <w:p w:rsidR="00DF344E" w:rsidRPr="00B34D7A" w:rsidRDefault="00DF344E" w:rsidP="008736B0">
      <w:pPr>
        <w:ind w:leftChars="300" w:left="720"/>
        <w:jc w:val="both"/>
        <w:rPr>
          <w:rFonts w:ascii="標楷體" w:eastAsia="標楷體" w:hAnsi="標楷體"/>
        </w:rPr>
      </w:pPr>
      <w:r w:rsidRPr="008A54E5">
        <w:rPr>
          <w:rFonts w:ascii="標楷體" w:eastAsia="標楷體" w:hAnsi="標楷體" w:hint="eastAsia"/>
          <w:szCs w:val="24"/>
        </w:rPr>
        <w:t>（一）不予年資加薪（年功加</w:t>
      </w:r>
      <w:r w:rsidRPr="00B34D7A">
        <w:rPr>
          <w:rFonts w:ascii="標楷體" w:eastAsia="標楷體" w:hAnsi="標楷體" w:hint="eastAsia"/>
        </w:rPr>
        <w:t>俸）。</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（二）不得申請休假研究、借調、在外兼職或兼課。</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（三）不得擔任校內各級教評會委員。</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（四）不得擔任學術行政主管職務。</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（五）不得申請出國講學、研究、進修。</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（六）不得申請升等。</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（七）不得申請研究或建教合作計畫。</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（八）不得指導新研究生或其他指定年級研究生。</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（九）不得核給學術、研究獎勵及補助。</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（十）不得支領超授鐘點費。</w:t>
      </w:r>
    </w:p>
    <w:p w:rsidR="00DF344E" w:rsidRPr="00B34D7A" w:rsidRDefault="00DF344E" w:rsidP="008736B0">
      <w:pPr>
        <w:ind w:leftChars="300" w:left="720"/>
        <w:jc w:val="both"/>
        <w:rPr>
          <w:rFonts w:ascii="標楷體" w:eastAsia="標楷體" w:hAnsi="標楷體"/>
        </w:rPr>
      </w:pPr>
      <w:r w:rsidRPr="00B34D7A">
        <w:rPr>
          <w:rFonts w:ascii="標楷體" w:eastAsia="標楷體" w:hAnsi="標楷體" w:hint="eastAsia"/>
        </w:rPr>
        <w:t>（十一）其他。</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十六、辭職或解聘、不續聘教師，須俟辦妥有關手續後始得發給離職證明。</w:t>
      </w:r>
    </w:p>
    <w:p w:rsidR="00DF344E" w:rsidRPr="00B34D7A" w:rsidRDefault="00DF344E" w:rsidP="00B950DE">
      <w:pPr>
        <w:ind w:left="720" w:hangingChars="300" w:hanging="720"/>
        <w:jc w:val="both"/>
        <w:rPr>
          <w:rFonts w:ascii="標楷體" w:eastAsia="標楷體" w:hAnsi="標楷體"/>
        </w:rPr>
      </w:pPr>
      <w:r w:rsidRPr="00B34D7A">
        <w:rPr>
          <w:rFonts w:ascii="標楷體" w:eastAsia="標楷體" w:hAnsi="標楷體" w:hint="eastAsia"/>
        </w:rPr>
        <w:t>十七、本聘約如有未盡事宜，悉依教師法</w:t>
      </w:r>
      <w:r w:rsidR="0077221E" w:rsidRPr="00B34D7A">
        <w:rPr>
          <w:rFonts w:ascii="新細明體" w:eastAsia="新細明體" w:hAnsi="新細明體" w:hint="eastAsia"/>
        </w:rPr>
        <w:t>、</w:t>
      </w:r>
      <w:r w:rsidR="0077221E" w:rsidRPr="00B34D7A">
        <w:rPr>
          <w:rFonts w:ascii="標楷體" w:eastAsia="標楷體" w:hAnsi="標楷體" w:hint="eastAsia"/>
        </w:rPr>
        <w:t>本校教師聘任及升等審查辦法</w:t>
      </w:r>
      <w:r w:rsidRPr="00B34D7A">
        <w:rPr>
          <w:rFonts w:ascii="標楷體" w:eastAsia="標楷體" w:hAnsi="標楷體" w:hint="eastAsia"/>
        </w:rPr>
        <w:t>及相關法令規定辦理。</w:t>
      </w:r>
    </w:p>
    <w:p w:rsidR="00DF344E" w:rsidRPr="00B34D7A" w:rsidRDefault="00DF344E" w:rsidP="008736B0">
      <w:pPr>
        <w:ind w:left="480" w:hangingChars="200" w:hanging="480"/>
        <w:jc w:val="both"/>
        <w:rPr>
          <w:rFonts w:ascii="標楷體" w:eastAsia="標楷體" w:hAnsi="標楷體"/>
        </w:rPr>
      </w:pPr>
      <w:r w:rsidRPr="00B34D7A">
        <w:rPr>
          <w:rFonts w:ascii="標楷體" w:eastAsia="標楷體" w:hAnsi="標楷體" w:hint="eastAsia"/>
        </w:rPr>
        <w:t>十八、本聘約經校務會議通過後施行，修正時亦同。</w:t>
      </w:r>
    </w:p>
    <w:p w:rsidR="00CF2FEB" w:rsidRPr="00B34D7A" w:rsidRDefault="00CF2FEB">
      <w:pPr>
        <w:rPr>
          <w:rFonts w:ascii="標楷體" w:eastAsia="標楷體" w:hAnsi="標楷體"/>
          <w:szCs w:val="24"/>
        </w:rPr>
      </w:pPr>
    </w:p>
    <w:sectPr w:rsidR="00CF2FEB" w:rsidRPr="00B34D7A" w:rsidSect="00DF344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23" w:rsidRDefault="003B7A23" w:rsidP="004659C2">
      <w:r>
        <w:separator/>
      </w:r>
    </w:p>
  </w:endnote>
  <w:endnote w:type="continuationSeparator" w:id="0">
    <w:p w:rsidR="003B7A23" w:rsidRDefault="003B7A23" w:rsidP="0046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23" w:rsidRDefault="003B7A23" w:rsidP="004659C2">
      <w:r>
        <w:separator/>
      </w:r>
    </w:p>
  </w:footnote>
  <w:footnote w:type="continuationSeparator" w:id="0">
    <w:p w:rsidR="003B7A23" w:rsidRDefault="003B7A23" w:rsidP="00465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EB"/>
    <w:rsid w:val="00057233"/>
    <w:rsid w:val="00120867"/>
    <w:rsid w:val="00186AF4"/>
    <w:rsid w:val="001F60BD"/>
    <w:rsid w:val="00253DEB"/>
    <w:rsid w:val="00283DE5"/>
    <w:rsid w:val="003B7A23"/>
    <w:rsid w:val="003C4E14"/>
    <w:rsid w:val="003F70E2"/>
    <w:rsid w:val="00411A65"/>
    <w:rsid w:val="004659C2"/>
    <w:rsid w:val="004774E6"/>
    <w:rsid w:val="00485C06"/>
    <w:rsid w:val="005118A7"/>
    <w:rsid w:val="00553544"/>
    <w:rsid w:val="005C3284"/>
    <w:rsid w:val="00606726"/>
    <w:rsid w:val="00652291"/>
    <w:rsid w:val="006C71F1"/>
    <w:rsid w:val="006F14AD"/>
    <w:rsid w:val="0077221E"/>
    <w:rsid w:val="007E5C8A"/>
    <w:rsid w:val="00843607"/>
    <w:rsid w:val="00851BFA"/>
    <w:rsid w:val="008736B0"/>
    <w:rsid w:val="008A54E5"/>
    <w:rsid w:val="008B1C62"/>
    <w:rsid w:val="008E4864"/>
    <w:rsid w:val="009164A3"/>
    <w:rsid w:val="00944B57"/>
    <w:rsid w:val="00951277"/>
    <w:rsid w:val="0095477E"/>
    <w:rsid w:val="0099176F"/>
    <w:rsid w:val="009B6353"/>
    <w:rsid w:val="009C1513"/>
    <w:rsid w:val="00A32E48"/>
    <w:rsid w:val="00AA204A"/>
    <w:rsid w:val="00B34D7A"/>
    <w:rsid w:val="00B42FD9"/>
    <w:rsid w:val="00B65C45"/>
    <w:rsid w:val="00B950DE"/>
    <w:rsid w:val="00C87424"/>
    <w:rsid w:val="00CF2FEB"/>
    <w:rsid w:val="00D10A41"/>
    <w:rsid w:val="00D809B4"/>
    <w:rsid w:val="00DC1027"/>
    <w:rsid w:val="00DD30A9"/>
    <w:rsid w:val="00DF344E"/>
    <w:rsid w:val="00E30DD8"/>
    <w:rsid w:val="00E61CEE"/>
    <w:rsid w:val="00E67387"/>
    <w:rsid w:val="00EC31F1"/>
    <w:rsid w:val="00ED0164"/>
    <w:rsid w:val="00EF7BC0"/>
    <w:rsid w:val="00F020FF"/>
    <w:rsid w:val="00F557B9"/>
    <w:rsid w:val="00FB5D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53138A21-309B-41BC-959E-E8E9B91F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9C2"/>
    <w:pPr>
      <w:tabs>
        <w:tab w:val="center" w:pos="4153"/>
        <w:tab w:val="right" w:pos="8306"/>
      </w:tabs>
      <w:snapToGrid w:val="0"/>
    </w:pPr>
    <w:rPr>
      <w:sz w:val="20"/>
      <w:szCs w:val="20"/>
    </w:rPr>
  </w:style>
  <w:style w:type="character" w:customStyle="1" w:styleId="a4">
    <w:name w:val="頁首 字元"/>
    <w:basedOn w:val="a0"/>
    <w:link w:val="a3"/>
    <w:uiPriority w:val="99"/>
    <w:rsid w:val="004659C2"/>
    <w:rPr>
      <w:sz w:val="20"/>
      <w:szCs w:val="20"/>
    </w:rPr>
  </w:style>
  <w:style w:type="paragraph" w:styleId="a5">
    <w:name w:val="footer"/>
    <w:basedOn w:val="a"/>
    <w:link w:val="a6"/>
    <w:uiPriority w:val="99"/>
    <w:unhideWhenUsed/>
    <w:rsid w:val="004659C2"/>
    <w:pPr>
      <w:tabs>
        <w:tab w:val="center" w:pos="4153"/>
        <w:tab w:val="right" w:pos="8306"/>
      </w:tabs>
      <w:snapToGrid w:val="0"/>
    </w:pPr>
    <w:rPr>
      <w:sz w:val="20"/>
      <w:szCs w:val="20"/>
    </w:rPr>
  </w:style>
  <w:style w:type="character" w:customStyle="1" w:styleId="a6">
    <w:name w:val="頁尾 字元"/>
    <w:basedOn w:val="a0"/>
    <w:link w:val="a5"/>
    <w:uiPriority w:val="99"/>
    <w:rsid w:val="004659C2"/>
    <w:rPr>
      <w:sz w:val="20"/>
      <w:szCs w:val="20"/>
    </w:rPr>
  </w:style>
  <w:style w:type="paragraph" w:styleId="a7">
    <w:name w:val="List Paragraph"/>
    <w:basedOn w:val="a"/>
    <w:uiPriority w:val="34"/>
    <w:qFormat/>
    <w:rsid w:val="00E67387"/>
    <w:pPr>
      <w:ind w:leftChars="200" w:left="480"/>
    </w:pPr>
  </w:style>
  <w:style w:type="paragraph" w:styleId="a8">
    <w:name w:val="Balloon Text"/>
    <w:basedOn w:val="a"/>
    <w:link w:val="a9"/>
    <w:uiPriority w:val="99"/>
    <w:semiHidden/>
    <w:unhideWhenUsed/>
    <w:rsid w:val="009164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164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2021-06-07T01:38:00Z</cp:lastPrinted>
  <dcterms:created xsi:type="dcterms:W3CDTF">2021-06-07T01:46:00Z</dcterms:created>
  <dcterms:modified xsi:type="dcterms:W3CDTF">2021-06-07T01:46:00Z</dcterms:modified>
</cp:coreProperties>
</file>